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90.xml" ContentType="application/vnd.openxmlformats-officedocument.drawingml.chart+xml"/>
  <Override PartName="/word/charts/chart89.xml" ContentType="application/vnd.openxmlformats-officedocument.drawingml.chart+xml"/>
  <Override PartName="/word/theme/theme1.xml" ContentType="application/vnd.openxmlformats-officedocument.theme+xml"/>
  <Override PartName="/word/charts/chart88.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1.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0.xml" ContentType="application/vnd.openxmlformats-officedocument.drawingml.chart+xml"/>
  <Override PartName="/word/charts/chart79.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8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1.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0.xml" ContentType="application/vnd.openxmlformats-officedocument.drawingml.chart+xml"/>
  <Override PartName="/word/charts/chart29.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17.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67.xml" ContentType="application/vnd.openxmlformats-officedocument.drawingml.chart+xml"/>
  <Override PartName="/word/charts/chart34.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5.xml" ContentType="application/vnd.openxmlformats-officedocument.drawingml.chart+xml"/>
  <Override PartName="/word/charts/chart5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9.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3.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51.xml" ContentType="application/vnd.openxmlformats-officedocument.drawingml.chart+xml"/>
  <Override PartName="/word/charts/chart50.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38.xml" ContentType="application/vnd.openxmlformats-officedocument.drawingml.chart+xml"/>
  <Override PartName="/word/charts/chart37.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6.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68" w:type="dxa"/>
        <w:tblInd w:w="-312" w:type="dxa"/>
        <w:tblLayout w:type="fixed"/>
        <w:tblLook w:val="0000" w:firstRow="0" w:lastRow="0" w:firstColumn="0" w:lastColumn="0" w:noHBand="0" w:noVBand="0"/>
      </w:tblPr>
      <w:tblGrid>
        <w:gridCol w:w="4815"/>
        <w:gridCol w:w="5953"/>
      </w:tblGrid>
      <w:tr w:rsidR="0048357A" w:rsidRPr="0048357A" w:rsidTr="0048357A">
        <w:trPr>
          <w:cantSplit/>
        </w:trPr>
        <w:tc>
          <w:tcPr>
            <w:tcW w:w="4815" w:type="dxa"/>
          </w:tcPr>
          <w:p w:rsidR="0048357A" w:rsidRPr="00AC75DE" w:rsidRDefault="0048357A" w:rsidP="00492A82">
            <w:pPr>
              <w:spacing w:after="0" w:line="240" w:lineRule="auto"/>
              <w:jc w:val="center"/>
              <w:rPr>
                <w:rFonts w:ascii="Times New Roman" w:hAnsi="Times New Roman" w:cs="Times New Roman"/>
                <w:b/>
                <w:sz w:val="26"/>
                <w:szCs w:val="26"/>
                <w:lang w:val="nl-NL"/>
              </w:rPr>
            </w:pPr>
            <w:r w:rsidRPr="00AC75DE">
              <w:rPr>
                <w:rFonts w:ascii="Times New Roman" w:hAnsi="Times New Roman" w:cs="Times New Roman"/>
                <w:b/>
                <w:sz w:val="26"/>
                <w:szCs w:val="26"/>
                <w:lang w:val="nl-NL"/>
              </w:rPr>
              <w:t>BỘ TƯ PHÁP</w:t>
            </w:r>
          </w:p>
          <w:p w:rsidR="009872B4" w:rsidRPr="00AC75DE" w:rsidRDefault="0048357A" w:rsidP="00492A82">
            <w:pPr>
              <w:spacing w:after="0" w:line="240" w:lineRule="auto"/>
              <w:jc w:val="center"/>
              <w:rPr>
                <w:rFonts w:ascii="Times New Roman" w:hAnsi="Times New Roman" w:cs="Times New Roman"/>
                <w:b/>
                <w:sz w:val="26"/>
                <w:szCs w:val="26"/>
                <w:lang w:val="nl-NL"/>
              </w:rPr>
            </w:pPr>
            <w:r w:rsidRPr="00AC75DE">
              <w:rPr>
                <w:rFonts w:ascii="Times New Roman" w:hAnsi="Times New Roman" w:cs="Times New Roman"/>
                <w:b/>
                <w:sz w:val="26"/>
                <w:szCs w:val="26"/>
                <w:lang w:val="nl-NL"/>
              </w:rPr>
              <w:t xml:space="preserve">BAN QUẢN LÝ CHƯƠNG TRÌNH </w:t>
            </w:r>
          </w:p>
          <w:p w:rsidR="0048357A" w:rsidRPr="00AC75DE" w:rsidRDefault="0048357A" w:rsidP="00492A82">
            <w:pPr>
              <w:spacing w:after="0" w:line="240" w:lineRule="auto"/>
              <w:jc w:val="center"/>
              <w:rPr>
                <w:rFonts w:ascii="Times New Roman" w:hAnsi="Times New Roman" w:cs="Times New Roman"/>
                <w:b/>
                <w:sz w:val="26"/>
                <w:szCs w:val="26"/>
                <w:lang w:val="nl-NL"/>
              </w:rPr>
            </w:pPr>
            <w:r w:rsidRPr="00AC75DE">
              <w:rPr>
                <w:rFonts w:ascii="Times New Roman" w:hAnsi="Times New Roman" w:cs="Times New Roman"/>
                <w:b/>
                <w:sz w:val="26"/>
                <w:szCs w:val="26"/>
                <w:lang w:val="nl-NL"/>
              </w:rPr>
              <w:t>HỖ TRỢ PHÁP LÝ LIÊN NGÀNH</w:t>
            </w:r>
          </w:p>
          <w:p w:rsidR="0048357A" w:rsidRPr="00AC75DE" w:rsidRDefault="0048357A" w:rsidP="00492A82">
            <w:pPr>
              <w:spacing w:after="0" w:line="240" w:lineRule="auto"/>
              <w:jc w:val="center"/>
              <w:rPr>
                <w:rFonts w:ascii="Times New Roman" w:hAnsi="Times New Roman" w:cs="Times New Roman"/>
                <w:b/>
                <w:sz w:val="26"/>
                <w:szCs w:val="26"/>
                <w:lang w:val="nl-NL"/>
              </w:rPr>
            </w:pPr>
            <w:r w:rsidRPr="00AC75DE">
              <w:rPr>
                <w:rFonts w:ascii="Times New Roman" w:hAnsi="Times New Roman" w:cs="Times New Roman"/>
                <w:b/>
                <w:sz w:val="26"/>
                <w:szCs w:val="26"/>
                <w:lang w:val="nl-NL"/>
              </w:rPr>
              <w:t>DÀNH CHO DOANH NGHIỆP</w:t>
            </w:r>
          </w:p>
          <w:p w:rsidR="00B97190" w:rsidRPr="00AC75DE" w:rsidRDefault="0048357A" w:rsidP="00492A82">
            <w:pPr>
              <w:spacing w:after="0" w:line="240" w:lineRule="auto"/>
              <w:jc w:val="center"/>
              <w:rPr>
                <w:rFonts w:ascii="Times New Roman" w:hAnsi="Times New Roman" w:cs="Times New Roman"/>
                <w:b/>
                <w:sz w:val="26"/>
                <w:szCs w:val="26"/>
                <w:lang w:val="nl-NL"/>
              </w:rPr>
            </w:pPr>
            <w:r w:rsidRPr="00AC75DE">
              <w:rPr>
                <w:rFonts w:ascii="Times New Roman" w:hAnsi="Times New Roman" w:cs="Times New Roman"/>
                <w:b/>
                <w:sz w:val="26"/>
                <w:szCs w:val="26"/>
                <w:lang w:val="nl-NL"/>
              </w:rPr>
              <w:t>GIAI ĐOẠN 2015-2020</w:t>
            </w:r>
          </w:p>
          <w:p w:rsidR="00B97190" w:rsidRPr="0048357A" w:rsidRDefault="00B97190" w:rsidP="00492A82">
            <w:pPr>
              <w:spacing w:after="0" w:line="240" w:lineRule="auto"/>
              <w:jc w:val="center"/>
              <w:rPr>
                <w:rFonts w:ascii="Times New Roman" w:hAnsi="Times New Roman" w:cs="Times New Roman"/>
                <w:b/>
                <w:sz w:val="28"/>
                <w:szCs w:val="28"/>
                <w:lang w:val="nl-NL"/>
              </w:rPr>
            </w:pPr>
            <w:r w:rsidRPr="0048357A">
              <w:rPr>
                <w:rFonts w:ascii="Times New Roman" w:hAnsi="Times New Roman" w:cs="Times New Roman"/>
                <w:b/>
                <w:noProof/>
                <w:sz w:val="26"/>
                <w:szCs w:val="26"/>
              </w:rPr>
              <mc:AlternateContent>
                <mc:Choice Requires="wps">
                  <w:drawing>
                    <wp:anchor distT="0" distB="0" distL="114300" distR="114300" simplePos="0" relativeHeight="251659264" behindDoc="0" locked="0" layoutInCell="1" allowOverlap="1" wp14:anchorId="7330465C" wp14:editId="1E081D1A">
                      <wp:simplePos x="0" y="0"/>
                      <wp:positionH relativeFrom="column">
                        <wp:posOffset>1155065</wp:posOffset>
                      </wp:positionH>
                      <wp:positionV relativeFrom="paragraph">
                        <wp:posOffset>21590</wp:posOffset>
                      </wp:positionV>
                      <wp:extent cx="60007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90.95pt;margin-top:1.7pt;width:47.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GUJAIAAEk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"/>
                  </w:pict>
                </mc:Fallback>
              </mc:AlternateContent>
            </w:r>
          </w:p>
        </w:tc>
        <w:tc>
          <w:tcPr>
            <w:tcW w:w="5953" w:type="dxa"/>
          </w:tcPr>
          <w:p w:rsidR="0048357A" w:rsidRPr="0048357A" w:rsidRDefault="0048357A" w:rsidP="00492A82">
            <w:pPr>
              <w:spacing w:after="0" w:line="240" w:lineRule="auto"/>
              <w:jc w:val="center"/>
              <w:rPr>
                <w:rFonts w:ascii="Times New Roman" w:hAnsi="Times New Roman" w:cs="Times New Roman"/>
                <w:b/>
                <w:bCs/>
                <w:sz w:val="26"/>
                <w:szCs w:val="26"/>
                <w:lang w:val="nl-NL"/>
              </w:rPr>
            </w:pPr>
            <w:r w:rsidRPr="0048357A">
              <w:rPr>
                <w:rFonts w:ascii="Times New Roman" w:hAnsi="Times New Roman" w:cs="Times New Roman"/>
                <w:b/>
                <w:bCs/>
                <w:sz w:val="26"/>
                <w:szCs w:val="26"/>
                <w:lang w:val="nl-NL"/>
              </w:rPr>
              <w:t>CỘNG HOÀ XÃ HỘI CHỦ NGHĨA VIỆT NAM</w:t>
            </w:r>
          </w:p>
          <w:p w:rsidR="0048357A" w:rsidRPr="0048357A" w:rsidRDefault="0048357A" w:rsidP="00492A82">
            <w:pPr>
              <w:spacing w:after="0" w:line="240" w:lineRule="auto"/>
              <w:jc w:val="center"/>
              <w:rPr>
                <w:rFonts w:ascii="Times New Roman" w:hAnsi="Times New Roman" w:cs="Times New Roman"/>
                <w:b/>
                <w:sz w:val="28"/>
                <w:szCs w:val="28"/>
                <w:lang w:val="nl-NL"/>
              </w:rPr>
            </w:pPr>
            <w:r w:rsidRPr="0048357A">
              <w:rPr>
                <w:rFonts w:ascii="Times New Roman" w:hAnsi="Times New Roman" w:cs="Times New Roman"/>
                <w:b/>
                <w:sz w:val="28"/>
                <w:szCs w:val="28"/>
                <w:lang w:val="nl-NL"/>
              </w:rPr>
              <w:t>Độc lập - Tự do - Hạnh phúc</w:t>
            </w:r>
          </w:p>
          <w:p w:rsidR="0048357A" w:rsidRPr="005D7AA1" w:rsidRDefault="0048357A" w:rsidP="00492A82">
            <w:pPr>
              <w:spacing w:after="0" w:line="240" w:lineRule="auto"/>
              <w:jc w:val="center"/>
              <w:rPr>
                <w:rFonts w:ascii="Times New Roman" w:hAnsi="Times New Roman" w:cs="Times New Roman"/>
                <w:i/>
                <w:sz w:val="28"/>
                <w:szCs w:val="28"/>
              </w:rPr>
            </w:pPr>
            <w:r w:rsidRPr="0048357A">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3C687147" wp14:editId="0DCE7282">
                      <wp:simplePos x="0" y="0"/>
                      <wp:positionH relativeFrom="column">
                        <wp:posOffset>678815</wp:posOffset>
                      </wp:positionH>
                      <wp:positionV relativeFrom="paragraph">
                        <wp:posOffset>52070</wp:posOffset>
                      </wp:positionV>
                      <wp:extent cx="226695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53.45pt;margin-top:4.1pt;width:17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hb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"/>
                  </w:pict>
                </mc:Fallback>
              </mc:AlternateContent>
            </w:r>
          </w:p>
          <w:p w:rsidR="0048357A" w:rsidRPr="0048357A" w:rsidRDefault="0048357A" w:rsidP="00836021">
            <w:pPr>
              <w:spacing w:after="0" w:line="240" w:lineRule="auto"/>
              <w:jc w:val="center"/>
              <w:rPr>
                <w:rFonts w:ascii="Times New Roman" w:hAnsi="Times New Roman" w:cs="Times New Roman"/>
                <w:b/>
                <w:i/>
                <w:sz w:val="28"/>
                <w:szCs w:val="28"/>
                <w:lang w:val="nl-NL"/>
              </w:rPr>
            </w:pPr>
            <w:r w:rsidRPr="005D7AA1">
              <w:rPr>
                <w:rFonts w:ascii="Times New Roman" w:hAnsi="Times New Roman" w:cs="Times New Roman"/>
                <w:i/>
                <w:sz w:val="28"/>
                <w:szCs w:val="28"/>
              </w:rPr>
              <w:t xml:space="preserve">Hà Nội, ngày </w:t>
            </w:r>
            <w:r w:rsidR="00836021">
              <w:rPr>
                <w:rFonts w:ascii="Times New Roman" w:hAnsi="Times New Roman" w:cs="Times New Roman"/>
                <w:i/>
                <w:sz w:val="28"/>
                <w:szCs w:val="28"/>
              </w:rPr>
              <w:t xml:space="preserve">   </w:t>
            </w:r>
            <w:r w:rsidRPr="005D7AA1">
              <w:rPr>
                <w:rFonts w:ascii="Times New Roman" w:hAnsi="Times New Roman" w:cs="Times New Roman"/>
                <w:i/>
                <w:sz w:val="28"/>
                <w:szCs w:val="28"/>
              </w:rPr>
              <w:t xml:space="preserve"> tháng </w:t>
            </w:r>
            <w:r w:rsidR="00836021">
              <w:rPr>
                <w:rFonts w:ascii="Times New Roman" w:hAnsi="Times New Roman" w:cs="Times New Roman"/>
                <w:i/>
                <w:sz w:val="28"/>
                <w:szCs w:val="28"/>
              </w:rPr>
              <w:t xml:space="preserve">  </w:t>
            </w:r>
            <w:r w:rsidR="00AC75DE">
              <w:rPr>
                <w:rFonts w:ascii="Times New Roman" w:hAnsi="Times New Roman" w:cs="Times New Roman"/>
                <w:i/>
                <w:sz w:val="28"/>
                <w:szCs w:val="28"/>
              </w:rPr>
              <w:t xml:space="preserve"> năm 2020</w:t>
            </w:r>
          </w:p>
        </w:tc>
      </w:tr>
      <w:tr w:rsidR="0048357A" w:rsidRPr="0048357A" w:rsidTr="0048357A">
        <w:trPr>
          <w:cantSplit/>
        </w:trPr>
        <w:tc>
          <w:tcPr>
            <w:tcW w:w="4815" w:type="dxa"/>
          </w:tcPr>
          <w:p w:rsidR="0048357A" w:rsidRPr="0048357A" w:rsidRDefault="00836021" w:rsidP="005D7AA1">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(Dự thảo ngày 16/7/2020)</w:t>
            </w:r>
          </w:p>
        </w:tc>
        <w:tc>
          <w:tcPr>
            <w:tcW w:w="5953" w:type="dxa"/>
          </w:tcPr>
          <w:p w:rsidR="0048357A" w:rsidRPr="0048357A" w:rsidRDefault="0048357A" w:rsidP="0048357A">
            <w:pPr>
              <w:spacing w:after="0" w:line="240" w:lineRule="auto"/>
              <w:jc w:val="center"/>
              <w:rPr>
                <w:rFonts w:ascii="Times New Roman" w:hAnsi="Times New Roman" w:cs="Times New Roman"/>
                <w:b/>
                <w:sz w:val="28"/>
                <w:szCs w:val="28"/>
                <w:lang w:val="nl-NL"/>
              </w:rPr>
            </w:pPr>
          </w:p>
        </w:tc>
      </w:tr>
      <w:tr w:rsidR="0048357A" w:rsidRPr="0048357A" w:rsidTr="0048357A">
        <w:trPr>
          <w:cantSplit/>
        </w:trPr>
        <w:tc>
          <w:tcPr>
            <w:tcW w:w="4815" w:type="dxa"/>
          </w:tcPr>
          <w:p w:rsidR="0048357A" w:rsidRPr="0048357A" w:rsidRDefault="0048357A" w:rsidP="0048357A">
            <w:pPr>
              <w:spacing w:after="0" w:line="240" w:lineRule="auto"/>
              <w:jc w:val="center"/>
              <w:rPr>
                <w:rFonts w:ascii="Times New Roman" w:hAnsi="Times New Roman" w:cs="Times New Roman"/>
                <w:b/>
                <w:sz w:val="28"/>
                <w:szCs w:val="28"/>
                <w:lang w:val="nl-NL"/>
              </w:rPr>
            </w:pPr>
          </w:p>
        </w:tc>
        <w:tc>
          <w:tcPr>
            <w:tcW w:w="5953" w:type="dxa"/>
          </w:tcPr>
          <w:p w:rsidR="0048357A" w:rsidRPr="0048357A" w:rsidRDefault="0048357A" w:rsidP="0048357A">
            <w:pPr>
              <w:spacing w:after="0" w:line="240" w:lineRule="auto"/>
              <w:jc w:val="center"/>
              <w:rPr>
                <w:rFonts w:ascii="Times New Roman" w:hAnsi="Times New Roman" w:cs="Times New Roman"/>
                <w:b/>
                <w:i/>
                <w:sz w:val="28"/>
                <w:szCs w:val="28"/>
                <w:lang w:val="nl-NL"/>
              </w:rPr>
            </w:pPr>
          </w:p>
        </w:tc>
      </w:tr>
    </w:tbl>
    <w:p w:rsidR="00AB6489" w:rsidRPr="007C0011" w:rsidRDefault="00AB6489" w:rsidP="00AB6489">
      <w:pPr>
        <w:spacing w:after="0" w:line="240" w:lineRule="auto"/>
        <w:jc w:val="center"/>
        <w:rPr>
          <w:rFonts w:ascii="Times New Roman" w:hAnsi="Times New Roman" w:cs="Times New Roman"/>
          <w:b/>
          <w:sz w:val="28"/>
          <w:szCs w:val="28"/>
          <w:lang w:val="es-ES"/>
        </w:rPr>
      </w:pPr>
      <w:r w:rsidRPr="007C0011">
        <w:rPr>
          <w:rFonts w:ascii="Times New Roman" w:hAnsi="Times New Roman" w:cs="Times New Roman"/>
          <w:b/>
          <w:sz w:val="28"/>
          <w:szCs w:val="28"/>
          <w:lang w:val="es-ES"/>
        </w:rPr>
        <w:t>BÁO CÁO TỔNG HỢP KẾT QUẢ KHẢO SÁT</w:t>
      </w:r>
    </w:p>
    <w:p w:rsidR="00AB6489" w:rsidRDefault="00AB6489" w:rsidP="00AB6489">
      <w:pPr>
        <w:spacing w:after="0" w:line="240" w:lineRule="auto"/>
        <w:jc w:val="center"/>
        <w:rPr>
          <w:rFonts w:ascii="Times New Roman" w:hAnsi="Times New Roman" w:cs="Times New Roman"/>
          <w:b/>
          <w:sz w:val="28"/>
          <w:szCs w:val="28"/>
          <w:lang w:val="es-ES"/>
        </w:rPr>
      </w:pPr>
      <w:r w:rsidRPr="007C0011">
        <w:rPr>
          <w:rFonts w:ascii="Times New Roman" w:hAnsi="Times New Roman" w:cs="Times New Roman"/>
          <w:b/>
          <w:sz w:val="28"/>
          <w:szCs w:val="28"/>
          <w:lang w:val="es-ES"/>
        </w:rPr>
        <w:t>THỰC TRẠNG VÀ NHU CẦU HỖ TRỢ PHÁP LÝ CHO DOANH NGHIỆP</w:t>
      </w:r>
    </w:p>
    <w:p w:rsidR="009872B4" w:rsidRDefault="00337C03" w:rsidP="00AB6489">
      <w:pPr>
        <w:spacing w:after="0" w:line="240" w:lineRule="auto"/>
        <w:jc w:val="center"/>
        <w:rPr>
          <w:rFonts w:ascii="Times New Roman" w:hAnsi="Times New Roman" w:cs="Times New Roman"/>
          <w:b/>
          <w:sz w:val="28"/>
          <w:szCs w:val="28"/>
          <w:lang w:val="es-ES"/>
        </w:rPr>
      </w:pPr>
      <w:r>
        <w:rPr>
          <w:rFonts w:ascii="Times New Roman" w:hAnsi="Times New Roman" w:cs="Times New Roman"/>
          <w:b/>
          <w:sz w:val="28"/>
          <w:szCs w:val="28"/>
          <w:lang w:val="es-ES"/>
        </w:rPr>
        <w:t>___________</w:t>
      </w:r>
      <w:r w:rsidR="009872B4">
        <w:rPr>
          <w:rFonts w:ascii="Times New Roman" w:hAnsi="Times New Roman" w:cs="Times New Roman"/>
          <w:b/>
          <w:sz w:val="28"/>
          <w:szCs w:val="28"/>
          <w:lang w:val="es-ES"/>
        </w:rPr>
        <w:t>____________</w:t>
      </w:r>
    </w:p>
    <w:p w:rsidR="009872B4" w:rsidRDefault="007954EB" w:rsidP="00CB124A">
      <w:pPr>
        <w:tabs>
          <w:tab w:val="left" w:pos="8535"/>
        </w:tabs>
        <w:spacing w:after="0" w:line="240" w:lineRule="auto"/>
        <w:rPr>
          <w:rFonts w:ascii="Times New Roman" w:hAnsi="Times New Roman" w:cs="Times New Roman"/>
          <w:b/>
          <w:sz w:val="28"/>
          <w:szCs w:val="28"/>
          <w:lang w:val="es-ES"/>
        </w:rPr>
      </w:pPr>
      <w:r>
        <w:rPr>
          <w:rFonts w:ascii="Times New Roman" w:hAnsi="Times New Roman" w:cs="Times New Roman"/>
          <w:sz w:val="28"/>
          <w:szCs w:val="28"/>
          <w:lang w:val="es-ES"/>
        </w:rPr>
        <w:tab/>
      </w:r>
    </w:p>
    <w:p w:rsidR="009872B4" w:rsidRPr="00AD0534" w:rsidRDefault="009872B4" w:rsidP="00AD0534">
      <w:pPr>
        <w:spacing w:after="0" w:line="240" w:lineRule="auto"/>
        <w:ind w:firstLine="634"/>
        <w:jc w:val="both"/>
        <w:rPr>
          <w:rFonts w:ascii="Times New Roman" w:hAnsi="Times New Roman" w:cs="Times New Roman"/>
          <w:sz w:val="28"/>
          <w:szCs w:val="28"/>
          <w:lang w:val="es-ES"/>
        </w:rPr>
      </w:pPr>
      <w:r w:rsidRPr="00AD0534">
        <w:rPr>
          <w:rFonts w:ascii="Times New Roman" w:hAnsi="Times New Roman" w:cs="Times New Roman"/>
          <w:sz w:val="28"/>
          <w:szCs w:val="28"/>
          <w:lang w:val="es-ES"/>
        </w:rPr>
        <w:t xml:space="preserve">Trên cơ sở kết quả khảo sát, lấy ý kiến các cơ quan, tổ chức và cá nhân liên quan đánh giá thực trạng và nhu cầu hỗ trợ pháp lý cho doanh nghiệp, Chương trình hỗ trợ pháp lý liên ngành dành cho doanh nghiệp giai đoạn 2015-2020 (viết tắt là Chương trình 585) xin báo cáo kết quả </w:t>
      </w:r>
      <w:r w:rsidR="00AD0534" w:rsidRPr="00AD0534">
        <w:rPr>
          <w:rFonts w:ascii="Times New Roman" w:hAnsi="Times New Roman" w:cs="Times New Roman"/>
          <w:sz w:val="28"/>
          <w:szCs w:val="28"/>
          <w:lang w:val="es-ES"/>
        </w:rPr>
        <w:t>khảo sát như sau:</w:t>
      </w:r>
    </w:p>
    <w:p w:rsidR="00AB6489" w:rsidRPr="007C0011" w:rsidRDefault="00AB6489" w:rsidP="00AB6489">
      <w:pPr>
        <w:spacing w:after="0" w:line="240" w:lineRule="auto"/>
        <w:ind w:firstLine="634"/>
        <w:jc w:val="both"/>
        <w:rPr>
          <w:rFonts w:ascii="Times New Roman" w:hAnsi="Times New Roman" w:cs="Times New Roman"/>
          <w:b/>
          <w:sz w:val="28"/>
          <w:szCs w:val="28"/>
          <w:lang w:val="es-ES"/>
        </w:rPr>
      </w:pPr>
      <w:r w:rsidRPr="007C0011">
        <w:rPr>
          <w:rFonts w:ascii="Times New Roman" w:hAnsi="Times New Roman" w:cs="Times New Roman"/>
          <w:b/>
          <w:sz w:val="28"/>
          <w:szCs w:val="28"/>
          <w:lang w:val="es-ES"/>
        </w:rPr>
        <w:t xml:space="preserve">I. </w:t>
      </w:r>
      <w:r w:rsidR="007B7829">
        <w:rPr>
          <w:rFonts w:ascii="Times New Roman" w:hAnsi="Times New Roman" w:cs="Times New Roman"/>
          <w:b/>
          <w:sz w:val="28"/>
          <w:szCs w:val="28"/>
          <w:lang w:val="es-ES"/>
        </w:rPr>
        <w:t>NỘI DUNG</w:t>
      </w:r>
      <w:r w:rsidRPr="007C0011">
        <w:rPr>
          <w:rFonts w:ascii="Times New Roman" w:hAnsi="Times New Roman" w:cs="Times New Roman"/>
          <w:b/>
          <w:sz w:val="28"/>
          <w:szCs w:val="28"/>
          <w:lang w:val="es-ES"/>
        </w:rPr>
        <w:t xml:space="preserve"> KHẢO SÁT</w:t>
      </w:r>
    </w:p>
    <w:p w:rsidR="00AB6489" w:rsidRPr="007C0011" w:rsidRDefault="00AB6489" w:rsidP="00AB6489">
      <w:pPr>
        <w:spacing w:after="0" w:line="240" w:lineRule="auto"/>
        <w:ind w:firstLine="634"/>
        <w:jc w:val="both"/>
        <w:rPr>
          <w:rFonts w:ascii="Times New Roman" w:hAnsi="Times New Roman" w:cs="Times New Roman"/>
          <w:b/>
          <w:sz w:val="28"/>
          <w:szCs w:val="28"/>
          <w:lang w:val="es-ES"/>
        </w:rPr>
      </w:pPr>
      <w:r w:rsidRPr="007C0011">
        <w:rPr>
          <w:rFonts w:ascii="Times New Roman" w:hAnsi="Times New Roman" w:cs="Times New Roman"/>
          <w:b/>
          <w:sz w:val="28"/>
          <w:szCs w:val="28"/>
          <w:lang w:val="es-ES"/>
        </w:rPr>
        <w:t>1. Mục đích khảo sát:</w:t>
      </w:r>
    </w:p>
    <w:p w:rsidR="00AB6489" w:rsidRPr="007C0011" w:rsidRDefault="00AB6489" w:rsidP="00AB6489">
      <w:pPr>
        <w:spacing w:after="0" w:line="380" w:lineRule="exact"/>
        <w:ind w:firstLine="634"/>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Khảo sát ý kiến của đại diện các cơ quan nhà nước, cán bộ, công chức nhà nước, các doanh nghiệp, tổ chức dịch vụ pháp lý và các tổ chức đại diện cho doanh nghiệp trên cả nước về các nội dung:</w:t>
      </w:r>
    </w:p>
    <w:p w:rsidR="00AB6489" w:rsidRPr="007C0011" w:rsidRDefault="00AB6489" w:rsidP="00AB6489">
      <w:pPr>
        <w:spacing w:after="0" w:line="380" w:lineRule="exact"/>
        <w:ind w:firstLine="634"/>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 xml:space="preserve">- Tổng kết </w:t>
      </w:r>
      <w:r w:rsidRPr="007C0011">
        <w:rPr>
          <w:rFonts w:ascii="Times New Roman" w:hAnsi="Times New Roman" w:cs="Times New Roman"/>
          <w:sz w:val="28"/>
          <w:szCs w:val="28"/>
        </w:rPr>
        <w:t>đánh giá kết quả 10 năm (2010-</w:t>
      </w:r>
      <w:r w:rsidR="00836021">
        <w:rPr>
          <w:rFonts w:ascii="Times New Roman" w:hAnsi="Times New Roman" w:cs="Times New Roman"/>
          <w:sz w:val="28"/>
          <w:szCs w:val="28"/>
        </w:rPr>
        <w:t>2014 và 2015-</w:t>
      </w:r>
      <w:r w:rsidRPr="007C0011">
        <w:rPr>
          <w:rFonts w:ascii="Times New Roman" w:hAnsi="Times New Roman" w:cs="Times New Roman"/>
          <w:sz w:val="28"/>
          <w:szCs w:val="28"/>
        </w:rPr>
        <w:t>2020) thực hiện Chương trình hỗ trợ pháp lý liên ngành dành cho doanh nghiệp (</w:t>
      </w:r>
      <w:r w:rsidR="00B97190">
        <w:rPr>
          <w:rFonts w:ascii="Times New Roman" w:hAnsi="Times New Roman" w:cs="Times New Roman"/>
          <w:sz w:val="28"/>
          <w:szCs w:val="28"/>
        </w:rPr>
        <w:t xml:space="preserve">viết tắt là </w:t>
      </w:r>
      <w:r w:rsidRPr="007C0011">
        <w:rPr>
          <w:rFonts w:ascii="Times New Roman" w:hAnsi="Times New Roman" w:cs="Times New Roman"/>
          <w:sz w:val="28"/>
          <w:szCs w:val="28"/>
        </w:rPr>
        <w:t>Chương trình 585)</w:t>
      </w:r>
      <w:r w:rsidRPr="007C0011">
        <w:rPr>
          <w:rFonts w:ascii="Times New Roman" w:hAnsi="Times New Roman" w:cs="Times New Roman"/>
          <w:sz w:val="28"/>
          <w:szCs w:val="28"/>
          <w:lang w:val="es-ES"/>
        </w:rPr>
        <w:t>;</w:t>
      </w:r>
    </w:p>
    <w:p w:rsidR="00AB6489" w:rsidRPr="007C0011" w:rsidRDefault="00AB6489" w:rsidP="00AB6489">
      <w:pPr>
        <w:spacing w:after="0" w:line="380" w:lineRule="exact"/>
        <w:ind w:firstLine="634"/>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 xml:space="preserve">- Đánh giá công tác </w:t>
      </w:r>
      <w:r w:rsidR="005B4E3F">
        <w:rPr>
          <w:rFonts w:ascii="Times New Roman" w:hAnsi="Times New Roman" w:cs="Times New Roman"/>
          <w:sz w:val="28"/>
          <w:szCs w:val="28"/>
          <w:lang w:val="es-ES"/>
        </w:rPr>
        <w:t>h</w:t>
      </w:r>
      <w:r w:rsidRPr="007C0011">
        <w:rPr>
          <w:rFonts w:ascii="Times New Roman" w:hAnsi="Times New Roman" w:cs="Times New Roman"/>
          <w:sz w:val="28"/>
          <w:szCs w:val="28"/>
          <w:lang w:val="es-ES"/>
        </w:rPr>
        <w:t>ỗ trợ pháp lý cho doanh nghiệp trong thời gian qua của các cơ quan nhà nước, các tổ chức pháp lý, các tổ chức đại diện cho doanh nghiệp (những mặt tích cực, những mặt tồn tại, nguyên nhân của những tồn tại trên,...);</w:t>
      </w:r>
    </w:p>
    <w:p w:rsidR="00AB6489" w:rsidRPr="007C0011" w:rsidRDefault="00AB6489" w:rsidP="00AB6489">
      <w:pPr>
        <w:spacing w:after="0" w:line="380" w:lineRule="exact"/>
        <w:ind w:firstLine="630"/>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 Xác định nhu cầu của doanh nghiệp về hỗ trợ pháp lý;</w:t>
      </w:r>
    </w:p>
    <w:p w:rsidR="00AB6489" w:rsidRDefault="00AB6489" w:rsidP="00AB6489">
      <w:pPr>
        <w:spacing w:after="0" w:line="380" w:lineRule="exact"/>
        <w:ind w:firstLine="630"/>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 Đề xuất, kiến nghị</w:t>
      </w:r>
      <w:r w:rsidRPr="007C0011">
        <w:rPr>
          <w:rFonts w:ascii="Times New Roman" w:hAnsi="Times New Roman" w:cs="Times New Roman"/>
          <w:sz w:val="28"/>
          <w:szCs w:val="28"/>
        </w:rPr>
        <w:t xml:space="preserve"> xây dựng Chương trình hỗ trợ pháp lý liên ngành dành cho doanh nghiệp nhỏ và vừa </w:t>
      </w:r>
      <w:r w:rsidR="00B97190">
        <w:rPr>
          <w:rFonts w:ascii="Times New Roman" w:hAnsi="Times New Roman" w:cs="Times New Roman"/>
          <w:sz w:val="28"/>
          <w:szCs w:val="28"/>
        </w:rPr>
        <w:t>giai đoạ</w:t>
      </w:r>
      <w:r w:rsidR="005F1ADB">
        <w:rPr>
          <w:rFonts w:ascii="Times New Roman" w:hAnsi="Times New Roman" w:cs="Times New Roman"/>
          <w:sz w:val="28"/>
          <w:szCs w:val="28"/>
        </w:rPr>
        <w:t>n 2021-202</w:t>
      </w:r>
      <w:r w:rsidR="00836021">
        <w:rPr>
          <w:rFonts w:ascii="Times New Roman" w:hAnsi="Times New Roman" w:cs="Times New Roman"/>
          <w:sz w:val="28"/>
          <w:szCs w:val="28"/>
        </w:rPr>
        <w:t>5</w:t>
      </w:r>
      <w:r w:rsidRPr="007C0011">
        <w:rPr>
          <w:rFonts w:ascii="Times New Roman" w:hAnsi="Times New Roman" w:cs="Times New Roman"/>
          <w:sz w:val="28"/>
          <w:szCs w:val="28"/>
        </w:rPr>
        <w:t xml:space="preserve"> theo quy định của Nghị định số 55/2019/NĐ-CP ngày 24/6/2019 của Chính phủ về hỗ trợ pháp lý cho doanh nghiệp nhỏ và vừa</w:t>
      </w:r>
      <w:r w:rsidRPr="007C0011">
        <w:rPr>
          <w:rFonts w:ascii="Times New Roman" w:hAnsi="Times New Roman" w:cs="Times New Roman"/>
          <w:sz w:val="28"/>
          <w:szCs w:val="28"/>
          <w:lang w:val="es-ES"/>
        </w:rPr>
        <w:t>.</w:t>
      </w:r>
    </w:p>
    <w:p w:rsidR="0073641E" w:rsidRDefault="0073641E" w:rsidP="0073641E">
      <w:pPr>
        <w:pStyle w:val="NormalWeb"/>
        <w:spacing w:before="0" w:beforeAutospacing="0" w:after="0" w:afterAutospacing="0" w:line="300" w:lineRule="auto"/>
        <w:ind w:firstLine="720"/>
        <w:jc w:val="both"/>
        <w:rPr>
          <w:rFonts w:ascii="Times New Roman" w:hAnsi="Times New Roman"/>
          <w:sz w:val="28"/>
          <w:szCs w:val="28"/>
        </w:rPr>
      </w:pPr>
      <w:r>
        <w:rPr>
          <w:rFonts w:ascii="Times New Roman" w:hAnsi="Times New Roman"/>
          <w:sz w:val="28"/>
          <w:szCs w:val="28"/>
        </w:rPr>
        <w:t xml:space="preserve">- </w:t>
      </w:r>
      <w:r w:rsidRPr="001B4E95">
        <w:rPr>
          <w:rFonts w:ascii="Times New Roman" w:hAnsi="Times New Roman"/>
          <w:sz w:val="28"/>
          <w:szCs w:val="28"/>
        </w:rPr>
        <w:t>Đánh giá</w:t>
      </w:r>
      <w:r>
        <w:rPr>
          <w:rFonts w:ascii="Times New Roman" w:hAnsi="Times New Roman"/>
          <w:sz w:val="28"/>
          <w:szCs w:val="28"/>
        </w:rPr>
        <w:t xml:space="preserve"> </w:t>
      </w:r>
      <w:r w:rsidRPr="001B4E95">
        <w:rPr>
          <w:rFonts w:ascii="Times New Roman" w:hAnsi="Times New Roman"/>
          <w:sz w:val="28"/>
          <w:szCs w:val="28"/>
        </w:rPr>
        <w:t>thực trạng tổ chức thực thi pháp luật của doanh nghiệp và công tác hỗ trợ pháp lý cho doanh nghiệp</w:t>
      </w:r>
      <w:r>
        <w:rPr>
          <w:rFonts w:ascii="Times New Roman" w:hAnsi="Times New Roman"/>
          <w:sz w:val="28"/>
          <w:szCs w:val="28"/>
        </w:rPr>
        <w:t xml:space="preserve"> nhỏ</w:t>
      </w:r>
      <w:r w:rsidR="005F1ADB">
        <w:rPr>
          <w:rFonts w:ascii="Times New Roman" w:hAnsi="Times New Roman"/>
          <w:sz w:val="28"/>
          <w:szCs w:val="28"/>
        </w:rPr>
        <w:t xml:space="preserve"> và vừa theo quy định của Luật H</w:t>
      </w:r>
      <w:r>
        <w:rPr>
          <w:rFonts w:ascii="Times New Roman" w:hAnsi="Times New Roman"/>
          <w:sz w:val="28"/>
          <w:szCs w:val="28"/>
        </w:rPr>
        <w:t xml:space="preserve">ỗ trợ doanh nghiệp nhỏ và vừa năm 2017 và Nghị định </w:t>
      </w:r>
      <w:r w:rsidR="005F1ADB">
        <w:rPr>
          <w:rFonts w:ascii="Times New Roman" w:hAnsi="Times New Roman"/>
          <w:sz w:val="28"/>
          <w:szCs w:val="28"/>
        </w:rPr>
        <w:t xml:space="preserve">số 55/NĐ-CP/2019 ngày 24/6/2019 của Chính phủ về </w:t>
      </w:r>
      <w:r>
        <w:rPr>
          <w:rFonts w:ascii="Times New Roman" w:hAnsi="Times New Roman"/>
          <w:sz w:val="28"/>
          <w:szCs w:val="28"/>
        </w:rPr>
        <w:t>hỗ trợ pháp lý cho doanh nghiệp nhỏ và vừa.</w:t>
      </w:r>
    </w:p>
    <w:p w:rsidR="0073641E" w:rsidRPr="001B4E95" w:rsidRDefault="0073641E" w:rsidP="0073641E">
      <w:pPr>
        <w:pStyle w:val="NormalWeb"/>
        <w:spacing w:before="0" w:beforeAutospacing="0" w:after="0" w:afterAutospacing="0" w:line="300" w:lineRule="auto"/>
        <w:ind w:firstLine="720"/>
        <w:jc w:val="both"/>
        <w:rPr>
          <w:rFonts w:ascii="Times New Roman" w:hAnsi="Times New Roman"/>
          <w:sz w:val="28"/>
          <w:szCs w:val="28"/>
        </w:rPr>
      </w:pPr>
      <w:r>
        <w:rPr>
          <w:rFonts w:ascii="Times New Roman" w:hAnsi="Times New Roman"/>
          <w:sz w:val="28"/>
          <w:szCs w:val="28"/>
        </w:rPr>
        <w:t>-</w:t>
      </w:r>
      <w:r w:rsidRPr="001B4E95">
        <w:rPr>
          <w:rFonts w:ascii="Times New Roman" w:hAnsi="Times New Roman"/>
          <w:sz w:val="28"/>
          <w:szCs w:val="28"/>
        </w:rPr>
        <w:t xml:space="preserve"> </w:t>
      </w:r>
      <w:r>
        <w:rPr>
          <w:rFonts w:ascii="Times New Roman" w:hAnsi="Times New Roman"/>
          <w:sz w:val="28"/>
          <w:szCs w:val="28"/>
        </w:rPr>
        <w:t>Đánh giá tình hình thực hiện, kết quả các hoạt động của Chương trình 585:</w:t>
      </w:r>
      <w:r w:rsidRPr="001B4E95">
        <w:rPr>
          <w:rStyle w:val="Strong"/>
          <w:rFonts w:ascii="Times New Roman" w:hAnsi="Times New Roman"/>
          <w:b w:val="0"/>
          <w:sz w:val="28"/>
          <w:szCs w:val="28"/>
        </w:rPr>
        <w:t xml:space="preserve"> b</w:t>
      </w:r>
      <w:r w:rsidRPr="001B4E95">
        <w:rPr>
          <w:rFonts w:ascii="Times New Roman" w:hAnsi="Times New Roman"/>
          <w:sz w:val="28"/>
          <w:szCs w:val="28"/>
        </w:rPr>
        <w:t>ồi dưỡng kiến thức pháp luật kinh doanh cho doanh nghiệp; bồi dưỡng kỹ năng, nghiệp vụ cho cán bộ pháp chế doanh nghiệp; thiết lập mạng lưới tư vấn pháp luật cho doanh</w:t>
      </w:r>
      <w:r w:rsidR="00D00964">
        <w:rPr>
          <w:rFonts w:ascii="Times New Roman" w:hAnsi="Times New Roman"/>
          <w:sz w:val="28"/>
          <w:szCs w:val="28"/>
        </w:rPr>
        <w:t xml:space="preserve"> nghiệp</w:t>
      </w:r>
      <w:r w:rsidRPr="001B4E95">
        <w:rPr>
          <w:rFonts w:ascii="Times New Roman" w:hAnsi="Times New Roman"/>
          <w:sz w:val="28"/>
          <w:szCs w:val="28"/>
        </w:rPr>
        <w:t>; thực trạng công tác hỗ trợ pháp lý cho doanh nghiệp của các cơ quan, tổ chức thực hiện công tác hỗ trợ pháp lý cho doanh nghiệp</w:t>
      </w:r>
      <w:r>
        <w:rPr>
          <w:rFonts w:ascii="Times New Roman" w:hAnsi="Times New Roman"/>
          <w:sz w:val="28"/>
          <w:szCs w:val="28"/>
        </w:rPr>
        <w:t>.</w:t>
      </w:r>
    </w:p>
    <w:p w:rsidR="0073641E" w:rsidRPr="001B4E95" w:rsidRDefault="0073641E" w:rsidP="0073641E">
      <w:pPr>
        <w:pStyle w:val="NormalWeb"/>
        <w:spacing w:before="0" w:beforeAutospacing="0" w:after="0" w:afterAutospacing="0" w:line="300" w:lineRule="auto"/>
        <w:ind w:firstLine="720"/>
        <w:jc w:val="both"/>
        <w:rPr>
          <w:rFonts w:ascii="Times New Roman" w:hAnsi="Times New Roman"/>
          <w:sz w:val="28"/>
          <w:szCs w:val="28"/>
        </w:rPr>
      </w:pPr>
      <w:r>
        <w:rPr>
          <w:rFonts w:ascii="Times New Roman" w:hAnsi="Times New Roman"/>
          <w:sz w:val="28"/>
          <w:szCs w:val="28"/>
        </w:rPr>
        <w:lastRenderedPageBreak/>
        <w:t>- Đánh giá tình hình thực hiện, kết quả</w:t>
      </w:r>
      <w:r w:rsidRPr="001B4E95">
        <w:rPr>
          <w:rFonts w:ascii="Times New Roman" w:hAnsi="Times New Roman"/>
          <w:sz w:val="28"/>
          <w:szCs w:val="28"/>
        </w:rPr>
        <w:t xml:space="preserve"> các hoạt động do các Bộ, cơ quan ngang Bộ, các địa phương chủ trì hoặc phối hợp thực hiện trong khuôn khổ Chương trình</w:t>
      </w:r>
      <w:r>
        <w:rPr>
          <w:rFonts w:ascii="Times New Roman" w:hAnsi="Times New Roman"/>
          <w:sz w:val="28"/>
          <w:szCs w:val="28"/>
        </w:rPr>
        <w:t xml:space="preserve"> 585</w:t>
      </w:r>
      <w:r w:rsidRPr="001B4E95">
        <w:rPr>
          <w:rFonts w:ascii="Times New Roman" w:hAnsi="Times New Roman"/>
          <w:sz w:val="28"/>
          <w:szCs w:val="28"/>
        </w:rPr>
        <w:t>.</w:t>
      </w:r>
    </w:p>
    <w:p w:rsidR="0073641E" w:rsidRPr="0073641E" w:rsidRDefault="0073641E" w:rsidP="0073641E">
      <w:pPr>
        <w:pStyle w:val="NormalWeb"/>
        <w:spacing w:before="0" w:beforeAutospacing="0" w:after="0" w:afterAutospacing="0" w:line="300" w:lineRule="auto"/>
        <w:ind w:firstLine="720"/>
        <w:jc w:val="both"/>
        <w:rPr>
          <w:rFonts w:ascii="Times New Roman" w:hAnsi="Times New Roman"/>
          <w:sz w:val="28"/>
          <w:szCs w:val="28"/>
        </w:rPr>
      </w:pPr>
      <w:r>
        <w:rPr>
          <w:rFonts w:ascii="Times New Roman" w:hAnsi="Times New Roman"/>
          <w:sz w:val="28"/>
          <w:szCs w:val="28"/>
        </w:rPr>
        <w:t>-</w:t>
      </w:r>
      <w:r w:rsidRPr="001B4E95">
        <w:rPr>
          <w:rFonts w:ascii="Times New Roman" w:hAnsi="Times New Roman"/>
          <w:sz w:val="28"/>
          <w:szCs w:val="28"/>
        </w:rPr>
        <w:t xml:space="preserve"> </w:t>
      </w:r>
      <w:r>
        <w:rPr>
          <w:rFonts w:ascii="Times New Roman" w:hAnsi="Times New Roman"/>
          <w:sz w:val="28"/>
          <w:szCs w:val="28"/>
        </w:rPr>
        <w:t xml:space="preserve">Đề xuất giải pháp nâng cao </w:t>
      </w:r>
      <w:bookmarkStart w:id="0" w:name="_GoBack"/>
      <w:bookmarkEnd w:id="0"/>
      <w:r>
        <w:rPr>
          <w:rFonts w:ascii="Times New Roman" w:hAnsi="Times New Roman"/>
          <w:sz w:val="28"/>
          <w:szCs w:val="28"/>
        </w:rPr>
        <w:t>hiệu quả, chất lượng công tác hỗ trợ pháp lý cho doanh ngh</w:t>
      </w:r>
      <w:r w:rsidR="005F1ADB">
        <w:rPr>
          <w:rFonts w:ascii="Times New Roman" w:hAnsi="Times New Roman"/>
          <w:sz w:val="28"/>
          <w:szCs w:val="28"/>
        </w:rPr>
        <w:t>iệp nói chung, triển khai Luật H</w:t>
      </w:r>
      <w:r>
        <w:rPr>
          <w:rFonts w:ascii="Times New Roman" w:hAnsi="Times New Roman"/>
          <w:sz w:val="28"/>
          <w:szCs w:val="28"/>
        </w:rPr>
        <w:t>ỗ trợ doanh nghiệp nhỏ và vừa năm 2017 cũng như Nghị định</w:t>
      </w:r>
      <w:r w:rsidR="00D00964">
        <w:rPr>
          <w:rFonts w:ascii="Times New Roman" w:hAnsi="Times New Roman"/>
          <w:sz w:val="28"/>
          <w:szCs w:val="28"/>
        </w:rPr>
        <w:t xml:space="preserve"> số 55/NĐ-CP/2019 ngày 24/6/2019 của Chính phủ</w:t>
      </w:r>
      <w:r>
        <w:rPr>
          <w:rFonts w:ascii="Times New Roman" w:hAnsi="Times New Roman"/>
          <w:sz w:val="28"/>
          <w:szCs w:val="28"/>
        </w:rPr>
        <w:t xml:space="preserve"> về hỗ trợ pháp lý cho doanh nghiệp nhỏ và vừa</w:t>
      </w:r>
      <w:r w:rsidRPr="001B4E95">
        <w:rPr>
          <w:rFonts w:ascii="Times New Roman" w:hAnsi="Times New Roman"/>
          <w:sz w:val="28"/>
          <w:szCs w:val="28"/>
        </w:rPr>
        <w:t xml:space="preserve">. </w:t>
      </w:r>
    </w:p>
    <w:p w:rsidR="00AB6489" w:rsidRPr="007C0011" w:rsidRDefault="00AB6489" w:rsidP="00AB6489">
      <w:pPr>
        <w:spacing w:after="0" w:line="380" w:lineRule="exact"/>
        <w:ind w:firstLine="630"/>
        <w:jc w:val="both"/>
        <w:rPr>
          <w:rFonts w:ascii="Times New Roman" w:hAnsi="Times New Roman" w:cs="Times New Roman"/>
          <w:b/>
          <w:sz w:val="28"/>
          <w:szCs w:val="28"/>
          <w:lang w:val="es-ES"/>
        </w:rPr>
      </w:pPr>
      <w:r w:rsidRPr="007C0011">
        <w:rPr>
          <w:rFonts w:ascii="Times New Roman" w:hAnsi="Times New Roman" w:cs="Times New Roman"/>
          <w:b/>
          <w:sz w:val="28"/>
          <w:szCs w:val="28"/>
          <w:lang w:val="es-ES"/>
        </w:rPr>
        <w:t>2. Đối tượng và số lượng khảo sát:</w:t>
      </w:r>
    </w:p>
    <w:p w:rsidR="00AB6489" w:rsidRPr="007C0011" w:rsidRDefault="00AB6489" w:rsidP="00AB6489">
      <w:pPr>
        <w:spacing w:after="0" w:line="380" w:lineRule="exact"/>
        <w:ind w:firstLine="630"/>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Phân theo nhóm đối tượng có liên quan đến công tác hỗ trợ pháp lý cho doanh nghiệ</w:t>
      </w:r>
      <w:r w:rsidR="00A9427C">
        <w:rPr>
          <w:rFonts w:ascii="Times New Roman" w:hAnsi="Times New Roman" w:cs="Times New Roman"/>
          <w:sz w:val="28"/>
          <w:szCs w:val="28"/>
          <w:lang w:val="es-ES"/>
        </w:rPr>
        <w:t>p (</w:t>
      </w:r>
      <w:r w:rsidRPr="007C0011">
        <w:rPr>
          <w:rFonts w:ascii="Times New Roman" w:hAnsi="Times New Roman" w:cs="Times New Roman"/>
          <w:sz w:val="28"/>
          <w:szCs w:val="28"/>
          <w:lang w:val="es-ES"/>
        </w:rPr>
        <w:t>tổng cộng</w:t>
      </w:r>
      <w:r w:rsidR="00A9427C">
        <w:rPr>
          <w:rFonts w:ascii="Times New Roman" w:hAnsi="Times New Roman" w:cs="Times New Roman"/>
          <w:sz w:val="28"/>
          <w:szCs w:val="28"/>
          <w:lang w:val="es-ES"/>
        </w:rPr>
        <w:t xml:space="preserve"> kết quả thu được,</w:t>
      </w:r>
      <w:r w:rsidRPr="007C0011">
        <w:rPr>
          <w:rFonts w:ascii="Times New Roman" w:hAnsi="Times New Roman" w:cs="Times New Roman"/>
          <w:sz w:val="28"/>
          <w:szCs w:val="28"/>
          <w:lang w:val="es-ES"/>
        </w:rPr>
        <w:t xml:space="preserve"> </w:t>
      </w:r>
      <w:r w:rsidRPr="00AD0534">
        <w:rPr>
          <w:rFonts w:ascii="Times New Roman" w:hAnsi="Times New Roman" w:cs="Times New Roman"/>
          <w:b/>
          <w:sz w:val="28"/>
          <w:szCs w:val="28"/>
          <w:lang w:val="es-ES"/>
        </w:rPr>
        <w:t>500</w:t>
      </w:r>
      <w:r w:rsidRPr="007C0011">
        <w:rPr>
          <w:rFonts w:ascii="Times New Roman" w:hAnsi="Times New Roman" w:cs="Times New Roman"/>
          <w:sz w:val="28"/>
          <w:szCs w:val="28"/>
          <w:lang w:val="es-ES"/>
        </w:rPr>
        <w:t xml:space="preserve"> phiếu khảo sát giấy, </w:t>
      </w:r>
      <w:r w:rsidR="00AC75DE">
        <w:rPr>
          <w:rFonts w:ascii="Times New Roman" w:hAnsi="Times New Roman" w:cs="Times New Roman"/>
          <w:b/>
          <w:sz w:val="28"/>
          <w:szCs w:val="28"/>
          <w:lang w:val="es-ES"/>
        </w:rPr>
        <w:t>500</w:t>
      </w:r>
      <w:r w:rsidRPr="007C0011">
        <w:rPr>
          <w:rFonts w:ascii="Times New Roman" w:hAnsi="Times New Roman" w:cs="Times New Roman"/>
          <w:sz w:val="28"/>
          <w:szCs w:val="28"/>
          <w:lang w:val="es-ES"/>
        </w:rPr>
        <w:t xml:space="preserve"> </w:t>
      </w:r>
      <w:r w:rsidR="00AC75DE">
        <w:rPr>
          <w:rFonts w:ascii="Times New Roman" w:hAnsi="Times New Roman" w:cs="Times New Roman"/>
          <w:sz w:val="28"/>
          <w:szCs w:val="28"/>
          <w:lang w:val="es-ES"/>
        </w:rPr>
        <w:t>ý kiến</w:t>
      </w:r>
      <w:r w:rsidRPr="007C0011">
        <w:rPr>
          <w:rFonts w:ascii="Times New Roman" w:hAnsi="Times New Roman" w:cs="Times New Roman"/>
          <w:sz w:val="28"/>
          <w:szCs w:val="28"/>
          <w:lang w:val="es-ES"/>
        </w:rPr>
        <w:t xml:space="preserve"> khảo sát trực tuyến) cụ thể như sau:</w:t>
      </w:r>
    </w:p>
    <w:p w:rsidR="00AB6489" w:rsidRPr="007C0011" w:rsidRDefault="00AB6489" w:rsidP="00AB6489">
      <w:pPr>
        <w:spacing w:after="0" w:line="380" w:lineRule="exact"/>
        <w:ind w:firstLine="630"/>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 Nhóm 1: Đại diện các cơ quan nhà nước, cán bộ, công chức nhà nước tại các Bộ, ngành, địa phương;</w:t>
      </w:r>
    </w:p>
    <w:p w:rsidR="00AB6489" w:rsidRPr="007C0011" w:rsidRDefault="00AB6489" w:rsidP="00AB6489">
      <w:pPr>
        <w:spacing w:after="0" w:line="380" w:lineRule="exact"/>
        <w:ind w:firstLine="630"/>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 Nhóm 2: Đại diện cho các doanh nghiệp, hộ doanh nghiệp, hộ kinh doanh (Chủ doanh nghiệp, chủ hộ kinh doanh, lãnh đạo doanh nghiệp, người làm công tác pháp chế trong doanh nghiệ</w:t>
      </w:r>
      <w:r w:rsidR="00B97190">
        <w:rPr>
          <w:rFonts w:ascii="Times New Roman" w:hAnsi="Times New Roman" w:cs="Times New Roman"/>
          <w:sz w:val="28"/>
          <w:szCs w:val="28"/>
          <w:lang w:val="es-ES"/>
        </w:rPr>
        <w:t>p,...).</w:t>
      </w:r>
    </w:p>
    <w:p w:rsidR="00AB6489" w:rsidRPr="007C0011" w:rsidRDefault="00AB6489" w:rsidP="00AB6489">
      <w:pPr>
        <w:spacing w:after="0" w:line="380" w:lineRule="exact"/>
        <w:ind w:firstLine="630"/>
        <w:jc w:val="both"/>
        <w:rPr>
          <w:rFonts w:ascii="Times New Roman" w:hAnsi="Times New Roman" w:cs="Times New Roman"/>
          <w:b/>
          <w:sz w:val="28"/>
          <w:szCs w:val="28"/>
          <w:lang w:val="es-ES"/>
        </w:rPr>
      </w:pPr>
      <w:r w:rsidRPr="007C0011">
        <w:rPr>
          <w:rFonts w:ascii="Times New Roman" w:hAnsi="Times New Roman" w:cs="Times New Roman"/>
          <w:b/>
          <w:sz w:val="28"/>
          <w:szCs w:val="28"/>
          <w:lang w:val="es-ES"/>
        </w:rPr>
        <w:t>3. Phương pháp khảo sát</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Hoạt động khảo sát được thực hiệ</w:t>
      </w:r>
      <w:r w:rsidR="00B97190">
        <w:rPr>
          <w:rFonts w:ascii="Times New Roman" w:hAnsi="Times New Roman" w:cs="Times New Roman"/>
          <w:sz w:val="28"/>
          <w:szCs w:val="28"/>
          <w:lang w:val="pl-PL"/>
        </w:rPr>
        <w:t xml:space="preserve">n thông qua </w:t>
      </w:r>
      <w:r w:rsidRPr="0073641E">
        <w:rPr>
          <w:rFonts w:ascii="Times New Roman" w:hAnsi="Times New Roman" w:cs="Times New Roman"/>
          <w:sz w:val="28"/>
          <w:szCs w:val="28"/>
          <w:lang w:val="pl-PL"/>
        </w:rPr>
        <w:t>phương pháp khảo sát bằng phi</w:t>
      </w:r>
      <w:r w:rsidR="005F1ADB">
        <w:rPr>
          <w:rFonts w:ascii="Times New Roman" w:hAnsi="Times New Roman" w:cs="Times New Roman"/>
          <w:sz w:val="28"/>
          <w:szCs w:val="28"/>
          <w:lang w:val="pl-PL"/>
        </w:rPr>
        <w:t>ế</w:t>
      </w:r>
      <w:r w:rsidRPr="0073641E">
        <w:rPr>
          <w:rFonts w:ascii="Times New Roman" w:hAnsi="Times New Roman" w:cs="Times New Roman"/>
          <w:sz w:val="28"/>
          <w:szCs w:val="28"/>
          <w:lang w:val="pl-PL"/>
        </w:rPr>
        <w:t>u hỏi</w:t>
      </w:r>
      <w:r w:rsidR="00D00964">
        <w:rPr>
          <w:rFonts w:ascii="Times New Roman" w:hAnsi="Times New Roman" w:cs="Times New Roman"/>
          <w:sz w:val="28"/>
          <w:szCs w:val="28"/>
          <w:lang w:val="pl-PL"/>
        </w:rPr>
        <w:t xml:space="preserve"> trực tiếp và phiếu khảo sát trực tuyến</w:t>
      </w:r>
      <w:r w:rsidRPr="0073641E">
        <w:rPr>
          <w:rFonts w:ascii="Times New Roman" w:hAnsi="Times New Roman" w:cs="Times New Roman"/>
          <w:sz w:val="28"/>
          <w:szCs w:val="28"/>
          <w:lang w:val="pl-PL"/>
        </w:rPr>
        <w:t xml:space="preserve"> cụ thể như sau:</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a) Thu thập thông tin bằng phiếu hỏi</w:t>
      </w:r>
      <w:r w:rsidR="00D00964">
        <w:rPr>
          <w:rFonts w:ascii="Times New Roman" w:hAnsi="Times New Roman" w:cs="Times New Roman"/>
          <w:sz w:val="28"/>
          <w:szCs w:val="28"/>
          <w:lang w:val="pl-PL"/>
        </w:rPr>
        <w:t xml:space="preserve"> và phần mềm trực tuyến</w:t>
      </w:r>
      <w:r w:rsidR="00B97190">
        <w:rPr>
          <w:rFonts w:ascii="Times New Roman" w:hAnsi="Times New Roman" w:cs="Times New Roman"/>
          <w:sz w:val="28"/>
          <w:szCs w:val="28"/>
          <w:lang w:val="pl-PL"/>
        </w:rPr>
        <w:t>;</w:t>
      </w:r>
    </w:p>
    <w:p w:rsidR="00B97190"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b) Thống kê, tổng hợp để nắm tình hình, đặc điểm đối tượng cần khả</w:t>
      </w:r>
      <w:r w:rsidR="00B97190">
        <w:rPr>
          <w:rFonts w:ascii="Times New Roman" w:hAnsi="Times New Roman" w:cs="Times New Roman"/>
          <w:sz w:val="28"/>
          <w:szCs w:val="28"/>
          <w:lang w:val="pl-PL"/>
        </w:rPr>
        <w:t>o sát;</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c) Thực hiện đánh giá, phân tích về thực trạng và kết quả hỗ trợ pháp lý cho doanh nghiệp, đề ra giải pháp nâng cao chất lượng hỗ trợ pháp lý cho doanh nghiệp trong thời gian tới.</w:t>
      </w:r>
    </w:p>
    <w:p w:rsidR="0073641E" w:rsidRDefault="00B97190" w:rsidP="00AB6489">
      <w:pPr>
        <w:spacing w:after="0" w:line="380" w:lineRule="exact"/>
        <w:ind w:firstLine="630"/>
        <w:jc w:val="both"/>
        <w:rPr>
          <w:rFonts w:ascii="Times New Roman" w:hAnsi="Times New Roman" w:cs="Times New Roman"/>
          <w:b/>
          <w:sz w:val="28"/>
          <w:szCs w:val="28"/>
          <w:lang w:val="es-ES"/>
        </w:rPr>
      </w:pPr>
      <w:r>
        <w:rPr>
          <w:rFonts w:ascii="Times New Roman" w:hAnsi="Times New Roman" w:cs="Times New Roman"/>
          <w:b/>
          <w:sz w:val="28"/>
          <w:szCs w:val="28"/>
          <w:lang w:val="es-ES"/>
        </w:rPr>
        <w:t>4</w:t>
      </w:r>
      <w:r w:rsidR="0073641E">
        <w:rPr>
          <w:rFonts w:ascii="Times New Roman" w:hAnsi="Times New Roman" w:cs="Times New Roman"/>
          <w:b/>
          <w:sz w:val="28"/>
          <w:szCs w:val="28"/>
          <w:lang w:val="es-ES"/>
        </w:rPr>
        <w:t>. Nội dung khảo sát</w:t>
      </w:r>
    </w:p>
    <w:p w:rsidR="0073641E" w:rsidRPr="0073641E" w:rsidRDefault="00B97190" w:rsidP="0073641E">
      <w:pPr>
        <w:spacing w:after="0" w:line="380" w:lineRule="exact"/>
        <w:ind w:firstLine="630"/>
        <w:jc w:val="both"/>
        <w:rPr>
          <w:rFonts w:ascii="Times New Roman" w:hAnsi="Times New Roman" w:cs="Times New Roman"/>
          <w:b/>
          <w:bCs/>
          <w:sz w:val="28"/>
          <w:szCs w:val="28"/>
        </w:rPr>
      </w:pPr>
      <w:r>
        <w:rPr>
          <w:rFonts w:ascii="Times New Roman" w:hAnsi="Times New Roman" w:cs="Times New Roman"/>
          <w:b/>
          <w:bCs/>
          <w:sz w:val="28"/>
          <w:szCs w:val="28"/>
        </w:rPr>
        <w:t>4.</w:t>
      </w:r>
      <w:r w:rsidR="0073641E" w:rsidRPr="0073641E">
        <w:rPr>
          <w:rFonts w:ascii="Times New Roman" w:hAnsi="Times New Roman" w:cs="Times New Roman"/>
          <w:b/>
          <w:bCs/>
          <w:sz w:val="28"/>
          <w:szCs w:val="28"/>
        </w:rPr>
        <w:t>1. Hoạt động điều tra, khảo sát</w:t>
      </w:r>
    </w:p>
    <w:p w:rsidR="0073641E" w:rsidRPr="0073641E" w:rsidRDefault="0073641E" w:rsidP="0073641E">
      <w:pPr>
        <w:spacing w:after="0" w:line="380" w:lineRule="exact"/>
        <w:ind w:firstLine="630"/>
        <w:jc w:val="both"/>
        <w:rPr>
          <w:rFonts w:ascii="Times New Roman" w:hAnsi="Times New Roman" w:cs="Times New Roman"/>
          <w:bCs/>
          <w:sz w:val="28"/>
          <w:szCs w:val="28"/>
        </w:rPr>
      </w:pPr>
      <w:r w:rsidRPr="0073641E">
        <w:rPr>
          <w:rFonts w:ascii="Times New Roman" w:hAnsi="Times New Roman" w:cs="Times New Roman"/>
          <w:bCs/>
          <w:sz w:val="28"/>
          <w:szCs w:val="28"/>
        </w:rPr>
        <w:t>a) Tình hình tổ chức thực thi pháp luật của doanh nghiệp và việc thực hiện công tác hỗ trợ pháp lý cho doanh nghiệp.</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b) Đánh giá kết quả hỗ trợ pháp lý cho doanh nghiệp trên một số hoạt động:</w:t>
      </w:r>
    </w:p>
    <w:p w:rsidR="0073641E" w:rsidRPr="0073641E" w:rsidRDefault="0073641E" w:rsidP="0073641E">
      <w:pPr>
        <w:spacing w:after="0" w:line="380" w:lineRule="exact"/>
        <w:ind w:firstLine="630"/>
        <w:jc w:val="both"/>
        <w:rPr>
          <w:rFonts w:ascii="Times New Roman" w:hAnsi="Times New Roman" w:cs="Times New Roman"/>
          <w:bCs/>
          <w:sz w:val="28"/>
          <w:szCs w:val="28"/>
          <w:lang w:val="pl-PL"/>
        </w:rPr>
      </w:pPr>
      <w:r w:rsidRPr="0073641E">
        <w:rPr>
          <w:rFonts w:ascii="Times New Roman" w:hAnsi="Times New Roman" w:cs="Times New Roman"/>
          <w:bCs/>
          <w:sz w:val="28"/>
          <w:szCs w:val="28"/>
          <w:lang w:val="pl-PL"/>
        </w:rPr>
        <w:t xml:space="preserve">- Thông tin pháp lý cho doanh nghiệp. </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 Bồi dưỡng kiến thức pháp luật kinh doanh cho người quản lý doanh nghiệp.</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 Bồi dưỡng kỹ năng, nghiệp vụ cho cán bộ pháp chế doanh nghiệp.</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 Hỗ trợ thiết lập mạng lưới tư vấn pháp luật cho doanh nghiệp tại các địa phương có điều kiện kinh tế - xã hội khó khăn và đặc biệt khó khăn.</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c) Công tác hỗ trợ pháp lý cho doanh nghiệp của các cơ quan, tổ chức thực hiện công tác hỗ trợ pháp lý cho doanh nghiệp</w:t>
      </w:r>
      <w:r w:rsidR="003257AA">
        <w:rPr>
          <w:rFonts w:ascii="Times New Roman" w:hAnsi="Times New Roman" w:cs="Times New Roman"/>
          <w:sz w:val="28"/>
          <w:szCs w:val="28"/>
          <w:lang w:val="pl-PL"/>
        </w:rPr>
        <w:t>.</w:t>
      </w:r>
      <w:r w:rsidRPr="0073641E">
        <w:rPr>
          <w:rFonts w:ascii="Times New Roman" w:hAnsi="Times New Roman" w:cs="Times New Roman"/>
          <w:sz w:val="28"/>
          <w:szCs w:val="28"/>
          <w:lang w:val="pl-PL"/>
        </w:rPr>
        <w:t xml:space="preserve"> </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 Công tác triển khai Luậ</w:t>
      </w:r>
      <w:r w:rsidR="005F1ADB">
        <w:rPr>
          <w:rFonts w:ascii="Times New Roman" w:hAnsi="Times New Roman" w:cs="Times New Roman"/>
          <w:sz w:val="28"/>
          <w:szCs w:val="28"/>
          <w:lang w:val="pl-PL"/>
        </w:rPr>
        <w:t>t H</w:t>
      </w:r>
      <w:r w:rsidRPr="0073641E">
        <w:rPr>
          <w:rFonts w:ascii="Times New Roman" w:hAnsi="Times New Roman" w:cs="Times New Roman"/>
          <w:sz w:val="28"/>
          <w:szCs w:val="28"/>
          <w:lang w:val="pl-PL"/>
        </w:rPr>
        <w:t>ỗ trợ doanh nghiệp nhỏ và vừa và Nghị định hỗ trợ pháp lý cho doanh nghiệp nhỏ và vừa.</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lastRenderedPageBreak/>
        <w:t>- Việc triển khai hoạt động hỗ trợ pháp lý cho doanh nghiệp của các tổ chức đại diện cho doanh nghiệp.</w:t>
      </w:r>
    </w:p>
    <w:p w:rsidR="0073641E" w:rsidRPr="0073641E" w:rsidRDefault="0073641E" w:rsidP="0073641E">
      <w:pPr>
        <w:spacing w:after="0" w:line="380" w:lineRule="exact"/>
        <w:ind w:firstLine="630"/>
        <w:jc w:val="both"/>
        <w:rPr>
          <w:rFonts w:ascii="Times New Roman" w:hAnsi="Times New Roman" w:cs="Times New Roman"/>
          <w:sz w:val="28"/>
          <w:szCs w:val="28"/>
          <w:lang w:val="pl-PL"/>
        </w:rPr>
      </w:pPr>
      <w:r w:rsidRPr="0073641E">
        <w:rPr>
          <w:rFonts w:ascii="Times New Roman" w:hAnsi="Times New Roman" w:cs="Times New Roman"/>
          <w:sz w:val="28"/>
          <w:szCs w:val="28"/>
          <w:lang w:val="pl-PL"/>
        </w:rPr>
        <w:t>d) Đề xuất giải pháp nâng cao hiệu quả, chất lượng công tác hỗ trợ pháp lý cho doanh nghiệp</w:t>
      </w:r>
      <w:r w:rsidR="005F1ADB">
        <w:rPr>
          <w:rFonts w:ascii="Times New Roman" w:hAnsi="Times New Roman" w:cs="Times New Roman"/>
          <w:sz w:val="28"/>
          <w:szCs w:val="28"/>
          <w:lang w:val="pl-PL"/>
        </w:rPr>
        <w:t xml:space="preserve"> nhỏ và vừa trong thời gian tới.</w:t>
      </w:r>
    </w:p>
    <w:p w:rsidR="00AB6489" w:rsidRPr="007C0011" w:rsidRDefault="00B97190" w:rsidP="00AB6489">
      <w:pPr>
        <w:spacing w:after="0" w:line="380" w:lineRule="exact"/>
        <w:ind w:firstLine="630"/>
        <w:jc w:val="both"/>
        <w:rPr>
          <w:rFonts w:ascii="Times New Roman" w:hAnsi="Times New Roman" w:cs="Times New Roman"/>
          <w:b/>
          <w:sz w:val="28"/>
          <w:szCs w:val="28"/>
          <w:lang w:val="es-ES"/>
        </w:rPr>
      </w:pPr>
      <w:r>
        <w:rPr>
          <w:rFonts w:ascii="Times New Roman" w:hAnsi="Times New Roman" w:cs="Times New Roman"/>
          <w:b/>
          <w:sz w:val="28"/>
          <w:szCs w:val="28"/>
          <w:lang w:val="es-ES"/>
        </w:rPr>
        <w:t>4.2</w:t>
      </w:r>
      <w:r w:rsidR="007B700A">
        <w:rPr>
          <w:rFonts w:ascii="Times New Roman" w:hAnsi="Times New Roman" w:cs="Times New Roman"/>
          <w:b/>
          <w:sz w:val="28"/>
          <w:szCs w:val="28"/>
          <w:lang w:val="es-ES"/>
        </w:rPr>
        <w:t>.</w:t>
      </w:r>
      <w:r w:rsidR="00AB6489" w:rsidRPr="007C0011">
        <w:rPr>
          <w:rFonts w:ascii="Times New Roman" w:hAnsi="Times New Roman" w:cs="Times New Roman"/>
          <w:b/>
          <w:sz w:val="28"/>
          <w:szCs w:val="28"/>
          <w:lang w:val="es-ES"/>
        </w:rPr>
        <w:t xml:space="preserve"> Địa điểm khảo sát</w:t>
      </w:r>
    </w:p>
    <w:p w:rsidR="0073641E" w:rsidRPr="0073641E" w:rsidRDefault="0073641E" w:rsidP="0073641E">
      <w:pPr>
        <w:spacing w:after="0" w:line="380" w:lineRule="exact"/>
        <w:ind w:firstLine="630"/>
        <w:jc w:val="both"/>
        <w:rPr>
          <w:rFonts w:ascii="Times New Roman" w:hAnsi="Times New Roman" w:cs="Times New Roman"/>
          <w:sz w:val="28"/>
          <w:szCs w:val="28"/>
          <w:lang w:val="es-ES"/>
        </w:rPr>
      </w:pPr>
      <w:r w:rsidRPr="0073641E">
        <w:rPr>
          <w:rFonts w:ascii="Times New Roman" w:hAnsi="Times New Roman" w:cs="Times New Roman"/>
          <w:sz w:val="28"/>
          <w:szCs w:val="28"/>
          <w:lang w:val="es-ES"/>
        </w:rPr>
        <w:t>- Tổ chức lồng ghép thu thập ý kiến qua phiếu khảo sát trong các hoạt động của các cơ quan, tổ chức thực hiện hoạt động của Chương trình 585 và các hoạt động do Ban Quản lý Chương trình 585 chủ trì thực hiệ</w:t>
      </w:r>
      <w:r w:rsidR="00572277">
        <w:rPr>
          <w:rFonts w:ascii="Times New Roman" w:hAnsi="Times New Roman" w:cs="Times New Roman"/>
          <w:sz w:val="28"/>
          <w:szCs w:val="28"/>
          <w:lang w:val="es-ES"/>
        </w:rPr>
        <w:t>n trong năm 2019.</w:t>
      </w:r>
    </w:p>
    <w:p w:rsidR="0073641E" w:rsidRDefault="0073641E" w:rsidP="0073641E">
      <w:pPr>
        <w:spacing w:after="0" w:line="380" w:lineRule="exact"/>
        <w:ind w:firstLine="630"/>
        <w:jc w:val="both"/>
        <w:rPr>
          <w:rFonts w:ascii="Times New Roman" w:hAnsi="Times New Roman" w:cs="Times New Roman"/>
          <w:sz w:val="28"/>
          <w:szCs w:val="28"/>
          <w:lang w:val="es-ES"/>
        </w:rPr>
      </w:pPr>
      <w:r w:rsidRPr="0073641E">
        <w:rPr>
          <w:rFonts w:ascii="Times New Roman" w:hAnsi="Times New Roman" w:cs="Times New Roman"/>
          <w:sz w:val="28"/>
          <w:szCs w:val="28"/>
          <w:lang w:val="es-ES"/>
        </w:rPr>
        <w:t>- Thời gian thực hiện khảo sát: từ Quý II- IV năm 2019.</w:t>
      </w:r>
    </w:p>
    <w:p w:rsidR="00572277" w:rsidRPr="00D176FD" w:rsidRDefault="00572277" w:rsidP="0073641E">
      <w:pPr>
        <w:spacing w:after="0" w:line="380" w:lineRule="exact"/>
        <w:ind w:firstLine="630"/>
        <w:jc w:val="both"/>
        <w:rPr>
          <w:rFonts w:ascii="Times New Roman" w:hAnsi="Times New Roman" w:cs="Times New Roman"/>
          <w:sz w:val="28"/>
          <w:szCs w:val="28"/>
          <w:lang w:val="vi-VN"/>
        </w:rPr>
      </w:pPr>
      <w:r>
        <w:rPr>
          <w:rFonts w:ascii="Times New Roman" w:hAnsi="Times New Roman" w:cs="Times New Roman"/>
          <w:sz w:val="28"/>
          <w:szCs w:val="28"/>
          <w:lang w:val="es-ES"/>
        </w:rPr>
        <w:t>- Địa điểm khảo sát</w:t>
      </w:r>
      <w:r w:rsidR="004917AA">
        <w:rPr>
          <w:rFonts w:ascii="Times New Roman" w:hAnsi="Times New Roman" w:cs="Times New Roman"/>
          <w:sz w:val="28"/>
          <w:szCs w:val="28"/>
          <w:lang w:val="es-ES"/>
        </w:rPr>
        <w:t xml:space="preserve"> Phiếu khảo sát giấy: TP. Hà Nội (</w:t>
      </w:r>
      <w:r w:rsidR="004917AA" w:rsidRPr="007B700A">
        <w:rPr>
          <w:rFonts w:ascii="Times New Roman" w:hAnsi="Times New Roman" w:cs="Times New Roman"/>
          <w:b/>
          <w:sz w:val="28"/>
          <w:szCs w:val="28"/>
          <w:lang w:val="es-ES"/>
        </w:rPr>
        <w:t>1</w:t>
      </w:r>
      <w:r w:rsidR="00D176FD">
        <w:rPr>
          <w:rFonts w:ascii="Times New Roman" w:hAnsi="Times New Roman" w:cs="Times New Roman"/>
          <w:b/>
          <w:sz w:val="28"/>
          <w:szCs w:val="28"/>
          <w:lang w:val="vi-VN"/>
        </w:rPr>
        <w:t>50</w:t>
      </w:r>
      <w:r w:rsidR="004917AA" w:rsidRPr="007B700A">
        <w:rPr>
          <w:rFonts w:ascii="Times New Roman" w:hAnsi="Times New Roman" w:cs="Times New Roman"/>
          <w:b/>
          <w:sz w:val="28"/>
          <w:szCs w:val="28"/>
          <w:lang w:val="es-ES"/>
        </w:rPr>
        <w:t xml:space="preserve"> </w:t>
      </w:r>
      <w:r w:rsidR="004917AA">
        <w:rPr>
          <w:rFonts w:ascii="Times New Roman" w:hAnsi="Times New Roman" w:cs="Times New Roman"/>
          <w:sz w:val="28"/>
          <w:szCs w:val="28"/>
          <w:lang w:val="es-ES"/>
        </w:rPr>
        <w:t>phiếu); TP. Cần Thơ (</w:t>
      </w:r>
      <w:r w:rsidR="004917AA" w:rsidRPr="007B700A">
        <w:rPr>
          <w:rFonts w:ascii="Times New Roman" w:hAnsi="Times New Roman" w:cs="Times New Roman"/>
          <w:b/>
          <w:sz w:val="28"/>
          <w:szCs w:val="28"/>
          <w:lang w:val="es-ES"/>
        </w:rPr>
        <w:t>50</w:t>
      </w:r>
      <w:r w:rsidR="004917AA">
        <w:rPr>
          <w:rFonts w:ascii="Times New Roman" w:hAnsi="Times New Roman" w:cs="Times New Roman"/>
          <w:sz w:val="28"/>
          <w:szCs w:val="28"/>
          <w:lang w:val="es-ES"/>
        </w:rPr>
        <w:t xml:space="preserve"> phiếu); TP. Hồ Chí Minh (</w:t>
      </w:r>
      <w:r w:rsidR="004917AA" w:rsidRPr="007B700A">
        <w:rPr>
          <w:rFonts w:ascii="Times New Roman" w:hAnsi="Times New Roman" w:cs="Times New Roman"/>
          <w:b/>
          <w:sz w:val="28"/>
          <w:szCs w:val="28"/>
          <w:lang w:val="es-ES"/>
        </w:rPr>
        <w:t>125</w:t>
      </w:r>
      <w:r w:rsidR="004917AA">
        <w:rPr>
          <w:rFonts w:ascii="Times New Roman" w:hAnsi="Times New Roman" w:cs="Times New Roman"/>
          <w:sz w:val="28"/>
          <w:szCs w:val="28"/>
          <w:lang w:val="es-ES"/>
        </w:rPr>
        <w:t xml:space="preserve"> phiếu); TP. Đà Nẵng (</w:t>
      </w:r>
      <w:r w:rsidR="004917AA" w:rsidRPr="007B700A">
        <w:rPr>
          <w:rFonts w:ascii="Times New Roman" w:hAnsi="Times New Roman" w:cs="Times New Roman"/>
          <w:b/>
          <w:sz w:val="28"/>
          <w:szCs w:val="28"/>
          <w:lang w:val="es-ES"/>
        </w:rPr>
        <w:t>75</w:t>
      </w:r>
      <w:r w:rsidR="004917AA">
        <w:rPr>
          <w:rFonts w:ascii="Times New Roman" w:hAnsi="Times New Roman" w:cs="Times New Roman"/>
          <w:sz w:val="28"/>
          <w:szCs w:val="28"/>
          <w:lang w:val="es-ES"/>
        </w:rPr>
        <w:t xml:space="preserve"> phiếu); TP. Hải Phòng (</w:t>
      </w:r>
      <w:r w:rsidR="004917AA" w:rsidRPr="007B700A">
        <w:rPr>
          <w:rFonts w:ascii="Times New Roman" w:hAnsi="Times New Roman" w:cs="Times New Roman"/>
          <w:b/>
          <w:sz w:val="28"/>
          <w:szCs w:val="28"/>
          <w:lang w:val="es-ES"/>
        </w:rPr>
        <w:t>50</w:t>
      </w:r>
      <w:r w:rsidR="004917AA">
        <w:rPr>
          <w:rFonts w:ascii="Times New Roman" w:hAnsi="Times New Roman" w:cs="Times New Roman"/>
          <w:sz w:val="28"/>
          <w:szCs w:val="28"/>
          <w:lang w:val="es-ES"/>
        </w:rPr>
        <w:t xml:space="preserve"> phiếu); tỉnh Khánh Hòa (</w:t>
      </w:r>
      <w:r w:rsidR="004917AA" w:rsidRPr="007B700A">
        <w:rPr>
          <w:rFonts w:ascii="Times New Roman" w:hAnsi="Times New Roman" w:cs="Times New Roman"/>
          <w:b/>
          <w:sz w:val="28"/>
          <w:szCs w:val="28"/>
          <w:lang w:val="es-ES"/>
        </w:rPr>
        <w:t>50</w:t>
      </w:r>
      <w:r w:rsidR="004917AA">
        <w:rPr>
          <w:rFonts w:ascii="Times New Roman" w:hAnsi="Times New Roman" w:cs="Times New Roman"/>
          <w:sz w:val="28"/>
          <w:szCs w:val="28"/>
          <w:lang w:val="es-ES"/>
        </w:rPr>
        <w:t xml:space="preserve"> phiế</w:t>
      </w:r>
      <w:r w:rsidR="00D176FD">
        <w:rPr>
          <w:rFonts w:ascii="Times New Roman" w:hAnsi="Times New Roman" w:cs="Times New Roman"/>
          <w:sz w:val="28"/>
          <w:szCs w:val="28"/>
          <w:lang w:val="es-ES"/>
        </w:rPr>
        <w:t>u)</w:t>
      </w:r>
      <w:r w:rsidR="00D176FD">
        <w:rPr>
          <w:rFonts w:ascii="Times New Roman" w:hAnsi="Times New Roman" w:cs="Times New Roman"/>
          <w:sz w:val="28"/>
          <w:szCs w:val="28"/>
          <w:lang w:val="vi-VN"/>
        </w:rPr>
        <w:t xml:space="preserve">; </w:t>
      </w:r>
    </w:p>
    <w:p w:rsidR="003257AA" w:rsidRDefault="003257AA" w:rsidP="0073641E">
      <w:pPr>
        <w:spacing w:after="0" w:line="380" w:lineRule="exact"/>
        <w:ind w:firstLine="630"/>
        <w:jc w:val="both"/>
        <w:rPr>
          <w:rFonts w:ascii="Times New Roman" w:hAnsi="Times New Roman" w:cs="Times New Roman"/>
          <w:sz w:val="28"/>
          <w:szCs w:val="28"/>
          <w:lang w:val="es-ES"/>
        </w:rPr>
      </w:pPr>
      <w:r>
        <w:rPr>
          <w:rFonts w:ascii="Times New Roman" w:hAnsi="Times New Roman" w:cs="Times New Roman"/>
          <w:sz w:val="28"/>
          <w:szCs w:val="28"/>
          <w:lang w:val="es-ES"/>
        </w:rPr>
        <w:t>- Khảo sát phiếu online: được thực hiện trên Trang hỗ trợ pháp lý cho doanh nghiệp trên Cổng thông tin Bộ Tư pháp (www.moj.gov.vn)</w:t>
      </w:r>
      <w:r w:rsidR="00BC68A7">
        <w:rPr>
          <w:rFonts w:ascii="Times New Roman" w:hAnsi="Times New Roman" w:cs="Times New Roman"/>
          <w:sz w:val="28"/>
          <w:szCs w:val="28"/>
          <w:lang w:val="es-ES"/>
        </w:rPr>
        <w:t xml:space="preserve"> </w:t>
      </w:r>
      <w:r w:rsidR="00AC75DE">
        <w:rPr>
          <w:rFonts w:ascii="Times New Roman" w:hAnsi="Times New Roman" w:cs="Times New Roman"/>
          <w:sz w:val="28"/>
          <w:szCs w:val="28"/>
          <w:lang w:val="es-ES"/>
        </w:rPr>
        <w:t>từ</w:t>
      </w:r>
      <w:r w:rsidR="00BC68A7">
        <w:rPr>
          <w:rFonts w:ascii="Times New Roman" w:hAnsi="Times New Roman" w:cs="Times New Roman"/>
          <w:sz w:val="28"/>
          <w:szCs w:val="28"/>
          <w:lang w:val="es-ES"/>
        </w:rPr>
        <w:t xml:space="preserve"> Quý IV/2019</w:t>
      </w:r>
      <w:r w:rsidR="00AC75DE">
        <w:rPr>
          <w:rFonts w:ascii="Times New Roman" w:hAnsi="Times New Roman" w:cs="Times New Roman"/>
          <w:sz w:val="28"/>
          <w:szCs w:val="28"/>
          <w:lang w:val="es-ES"/>
        </w:rPr>
        <w:t xml:space="preserve"> đến nay</w:t>
      </w:r>
      <w:r>
        <w:rPr>
          <w:rFonts w:ascii="Times New Roman" w:hAnsi="Times New Roman" w:cs="Times New Roman"/>
          <w:sz w:val="28"/>
          <w:szCs w:val="28"/>
          <w:lang w:val="es-ES"/>
        </w:rPr>
        <w:t>.</w:t>
      </w:r>
    </w:p>
    <w:p w:rsidR="00AB6489" w:rsidRPr="007C0011" w:rsidRDefault="00572277" w:rsidP="0073641E">
      <w:pPr>
        <w:spacing w:after="0" w:line="380" w:lineRule="exact"/>
        <w:ind w:firstLine="630"/>
        <w:jc w:val="both"/>
        <w:rPr>
          <w:rFonts w:ascii="Times New Roman" w:hAnsi="Times New Roman" w:cs="Times New Roman"/>
          <w:b/>
          <w:sz w:val="28"/>
          <w:szCs w:val="28"/>
          <w:lang w:val="es-ES"/>
        </w:rPr>
      </w:pPr>
      <w:r>
        <w:rPr>
          <w:rFonts w:ascii="Times New Roman" w:hAnsi="Times New Roman" w:cs="Times New Roman"/>
          <w:b/>
          <w:sz w:val="28"/>
          <w:szCs w:val="28"/>
          <w:lang w:val="es-ES"/>
        </w:rPr>
        <w:t>4</w:t>
      </w:r>
      <w:r w:rsidR="00B97190">
        <w:rPr>
          <w:rFonts w:ascii="Times New Roman" w:hAnsi="Times New Roman" w:cs="Times New Roman"/>
          <w:b/>
          <w:sz w:val="28"/>
          <w:szCs w:val="28"/>
          <w:lang w:val="es-ES"/>
        </w:rPr>
        <w:t>.</w:t>
      </w:r>
      <w:r>
        <w:rPr>
          <w:rFonts w:ascii="Times New Roman" w:hAnsi="Times New Roman" w:cs="Times New Roman"/>
          <w:b/>
          <w:sz w:val="28"/>
          <w:szCs w:val="28"/>
          <w:lang w:val="es-ES"/>
        </w:rPr>
        <w:t>3</w:t>
      </w:r>
      <w:r w:rsidR="007B700A">
        <w:rPr>
          <w:rFonts w:ascii="Times New Roman" w:hAnsi="Times New Roman" w:cs="Times New Roman"/>
          <w:b/>
          <w:sz w:val="28"/>
          <w:szCs w:val="28"/>
          <w:lang w:val="es-ES"/>
        </w:rPr>
        <w:t>.</w:t>
      </w:r>
      <w:r w:rsidR="00AB6489" w:rsidRPr="007C0011">
        <w:rPr>
          <w:rFonts w:ascii="Times New Roman" w:hAnsi="Times New Roman" w:cs="Times New Roman"/>
          <w:b/>
          <w:sz w:val="28"/>
          <w:szCs w:val="28"/>
          <w:lang w:val="es-ES"/>
        </w:rPr>
        <w:t xml:space="preserve"> Kết quả tổ chức khảo sát, tổng hợp dữ liệu</w:t>
      </w:r>
    </w:p>
    <w:p w:rsidR="00AB6489" w:rsidRPr="007C0011" w:rsidRDefault="00AB6489" w:rsidP="00AB6489">
      <w:pPr>
        <w:spacing w:after="0" w:line="380" w:lineRule="exact"/>
        <w:ind w:firstLine="630"/>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 xml:space="preserve">- Đã thu phiếu và hoàn thành nhập </w:t>
      </w:r>
      <w:r w:rsidR="00C75C82">
        <w:rPr>
          <w:rFonts w:ascii="Times New Roman" w:hAnsi="Times New Roman" w:cs="Times New Roman"/>
          <w:sz w:val="28"/>
          <w:szCs w:val="28"/>
          <w:lang w:val="es-ES"/>
        </w:rPr>
        <w:t>d</w:t>
      </w:r>
      <w:r w:rsidR="0002125F">
        <w:rPr>
          <w:rFonts w:ascii="Times New Roman" w:hAnsi="Times New Roman" w:cs="Times New Roman"/>
          <w:sz w:val="28"/>
          <w:szCs w:val="28"/>
          <w:lang w:val="es-ES"/>
        </w:rPr>
        <w:t>ữ</w:t>
      </w:r>
      <w:r w:rsidR="00C75C82">
        <w:rPr>
          <w:rFonts w:ascii="Times New Roman" w:hAnsi="Times New Roman" w:cs="Times New Roman"/>
          <w:sz w:val="28"/>
          <w:szCs w:val="28"/>
          <w:lang w:val="es-ES"/>
        </w:rPr>
        <w:t xml:space="preserve"> </w:t>
      </w:r>
      <w:r w:rsidRPr="007C0011">
        <w:rPr>
          <w:rFonts w:ascii="Times New Roman" w:hAnsi="Times New Roman" w:cs="Times New Roman"/>
          <w:sz w:val="28"/>
          <w:szCs w:val="28"/>
          <w:lang w:val="es-ES"/>
        </w:rPr>
        <w:t xml:space="preserve">liệu với tổng số 500 phiếu khảo sát giấy, </w:t>
      </w:r>
      <w:r w:rsidR="00AC75DE">
        <w:rPr>
          <w:rFonts w:ascii="Times New Roman" w:hAnsi="Times New Roman" w:cs="Times New Roman"/>
          <w:sz w:val="28"/>
          <w:szCs w:val="28"/>
          <w:lang w:val="es-ES"/>
        </w:rPr>
        <w:t>500</w:t>
      </w:r>
      <w:r w:rsidRPr="007C0011">
        <w:rPr>
          <w:rFonts w:ascii="Times New Roman" w:hAnsi="Times New Roman" w:cs="Times New Roman"/>
          <w:sz w:val="28"/>
          <w:szCs w:val="28"/>
          <w:lang w:val="es-ES"/>
        </w:rPr>
        <w:t xml:space="preserve"> </w:t>
      </w:r>
      <w:r w:rsidR="00140FC1">
        <w:rPr>
          <w:rFonts w:ascii="Times New Roman" w:hAnsi="Times New Roman" w:cs="Times New Roman"/>
          <w:sz w:val="28"/>
          <w:szCs w:val="28"/>
          <w:lang w:val="es-ES"/>
        </w:rPr>
        <w:t>ý kiến</w:t>
      </w:r>
      <w:r w:rsidRPr="007C0011">
        <w:rPr>
          <w:rFonts w:ascii="Times New Roman" w:hAnsi="Times New Roman" w:cs="Times New Roman"/>
          <w:sz w:val="28"/>
          <w:szCs w:val="28"/>
          <w:lang w:val="es-ES"/>
        </w:rPr>
        <w:t xml:space="preserve"> khảo sát trực tuyến;</w:t>
      </w:r>
    </w:p>
    <w:p w:rsidR="00AB6489" w:rsidRPr="007C0011" w:rsidRDefault="00AB6489" w:rsidP="00AB6489">
      <w:pPr>
        <w:spacing w:after="0" w:line="380" w:lineRule="exact"/>
        <w:ind w:firstLine="630"/>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 Thu thập đầy đủ thông tin từ các nhóm đối tượng nhằm hoàn thiện mục tiêu của cuộc khảo sát.</w:t>
      </w:r>
    </w:p>
    <w:p w:rsidR="00AB6489" w:rsidRPr="007C0011" w:rsidRDefault="00AB6489" w:rsidP="00AB6489">
      <w:pPr>
        <w:spacing w:after="0" w:line="380" w:lineRule="exact"/>
        <w:ind w:firstLine="634"/>
        <w:rPr>
          <w:rFonts w:ascii="Times New Roman" w:hAnsi="Times New Roman" w:cs="Times New Roman"/>
          <w:b/>
          <w:sz w:val="28"/>
          <w:szCs w:val="28"/>
          <w:lang w:val="es-ES"/>
        </w:rPr>
      </w:pPr>
      <w:r w:rsidRPr="007C0011">
        <w:rPr>
          <w:rFonts w:ascii="Times New Roman" w:hAnsi="Times New Roman" w:cs="Times New Roman"/>
          <w:b/>
          <w:sz w:val="28"/>
          <w:szCs w:val="28"/>
          <w:lang w:val="es-ES"/>
        </w:rPr>
        <w:t>II. KẾT QUẢ KHẢO SÁT</w:t>
      </w:r>
    </w:p>
    <w:p w:rsidR="00A23419" w:rsidRPr="00A23419" w:rsidRDefault="00EF5849" w:rsidP="00A23419">
      <w:pPr>
        <w:spacing w:after="0" w:line="380" w:lineRule="exact"/>
        <w:ind w:firstLine="63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Sau một thời gian dài thu thập và tổng hợp kết quả của </w:t>
      </w:r>
      <w:r w:rsidRPr="00743032">
        <w:rPr>
          <w:rFonts w:ascii="Times New Roman" w:hAnsi="Times New Roman" w:cs="Times New Roman"/>
          <w:b/>
          <w:sz w:val="28"/>
          <w:szCs w:val="28"/>
          <w:lang w:val="es-ES"/>
        </w:rPr>
        <w:t>500</w:t>
      </w:r>
      <w:r>
        <w:rPr>
          <w:rFonts w:ascii="Times New Roman" w:hAnsi="Times New Roman" w:cs="Times New Roman"/>
          <w:sz w:val="28"/>
          <w:szCs w:val="28"/>
          <w:lang w:val="es-ES"/>
        </w:rPr>
        <w:t xml:space="preserve"> phiếu khảo sát giấy và </w:t>
      </w:r>
      <w:r w:rsidR="00AC75DE">
        <w:rPr>
          <w:rFonts w:ascii="Times New Roman" w:hAnsi="Times New Roman" w:cs="Times New Roman"/>
          <w:b/>
          <w:sz w:val="28"/>
          <w:szCs w:val="28"/>
          <w:lang w:val="es-ES"/>
        </w:rPr>
        <w:t>500</w:t>
      </w:r>
      <w:r>
        <w:rPr>
          <w:rFonts w:ascii="Times New Roman" w:hAnsi="Times New Roman" w:cs="Times New Roman"/>
          <w:sz w:val="28"/>
          <w:szCs w:val="28"/>
          <w:lang w:val="es-ES"/>
        </w:rPr>
        <w:t xml:space="preserve"> </w:t>
      </w:r>
      <w:r w:rsidR="00AC75DE">
        <w:rPr>
          <w:rFonts w:ascii="Times New Roman" w:hAnsi="Times New Roman" w:cs="Times New Roman"/>
          <w:sz w:val="28"/>
          <w:szCs w:val="28"/>
          <w:lang w:val="es-ES"/>
        </w:rPr>
        <w:t>ý kiến</w:t>
      </w:r>
      <w:r>
        <w:rPr>
          <w:rFonts w:ascii="Times New Roman" w:hAnsi="Times New Roman" w:cs="Times New Roman"/>
          <w:sz w:val="28"/>
          <w:szCs w:val="28"/>
          <w:lang w:val="es-ES"/>
        </w:rPr>
        <w:t xml:space="preserve"> khảo sát online, Chương trình hỗ trợ pháp liên ngành dành cho doanh nghiệp </w:t>
      </w:r>
      <w:r w:rsidR="00A23419">
        <w:rPr>
          <w:rFonts w:ascii="Times New Roman" w:hAnsi="Times New Roman" w:cs="Times New Roman"/>
          <w:sz w:val="28"/>
          <w:szCs w:val="28"/>
          <w:lang w:val="es-ES"/>
        </w:rPr>
        <w:t xml:space="preserve">giai đoạn 2015 – 2020 </w:t>
      </w:r>
      <w:r>
        <w:rPr>
          <w:rFonts w:ascii="Times New Roman" w:hAnsi="Times New Roman" w:cs="Times New Roman"/>
          <w:sz w:val="28"/>
          <w:szCs w:val="28"/>
          <w:lang w:val="es-ES"/>
        </w:rPr>
        <w:t xml:space="preserve">đã thống kê số liệu kết quả khảo sát của những người tham gia </w:t>
      </w:r>
      <w:r w:rsidR="00B71564">
        <w:rPr>
          <w:rFonts w:ascii="Times New Roman" w:hAnsi="Times New Roman" w:cs="Times New Roman"/>
          <w:sz w:val="28"/>
          <w:szCs w:val="28"/>
          <w:lang w:val="es-ES"/>
        </w:rPr>
        <w:t xml:space="preserve">đóng góp ý kiến </w:t>
      </w:r>
      <w:r w:rsidR="00A23419">
        <w:rPr>
          <w:rFonts w:ascii="Times New Roman" w:hAnsi="Times New Roman" w:cs="Times New Roman"/>
          <w:sz w:val="28"/>
          <w:szCs w:val="28"/>
          <w:lang w:val="es-ES"/>
        </w:rPr>
        <w:t xml:space="preserve">và </w:t>
      </w:r>
      <w:r w:rsidR="00B71564">
        <w:rPr>
          <w:rFonts w:ascii="Times New Roman" w:hAnsi="Times New Roman" w:cs="Times New Roman"/>
          <w:sz w:val="28"/>
          <w:szCs w:val="28"/>
          <w:lang w:val="es-ES"/>
        </w:rPr>
        <w:t>tạo lập nên các biểu đồ thể hiện sau</w:t>
      </w:r>
      <w:r w:rsidR="001E5940">
        <w:rPr>
          <w:rFonts w:ascii="Times New Roman" w:hAnsi="Times New Roman" w:cs="Times New Roman"/>
          <w:sz w:val="28"/>
          <w:szCs w:val="28"/>
          <w:lang w:val="es-ES"/>
        </w:rPr>
        <w:t>:</w:t>
      </w:r>
    </w:p>
    <w:p w:rsidR="00A37965" w:rsidRPr="00A37965" w:rsidRDefault="00EC6A90" w:rsidP="00A37965">
      <w:pPr>
        <w:tabs>
          <w:tab w:val="left" w:pos="2175"/>
        </w:tabs>
        <w:spacing w:after="0" w:line="380" w:lineRule="exact"/>
        <w:jc w:val="both"/>
        <w:rPr>
          <w:rFonts w:ascii="Times New Roman" w:hAnsi="Times New Roman" w:cs="Times New Roman"/>
          <w:b/>
          <w:sz w:val="28"/>
          <w:szCs w:val="28"/>
          <w:lang w:val="es-ES"/>
        </w:rPr>
      </w:pPr>
      <w:r>
        <w:rPr>
          <w:rFonts w:ascii="Times New Roman" w:hAnsi="Times New Roman" w:cs="Times New Roman"/>
          <w:b/>
          <w:sz w:val="28"/>
          <w:szCs w:val="28"/>
          <w:lang w:val="es-ES"/>
        </w:rPr>
        <w:t>1</w:t>
      </w:r>
      <w:r w:rsidRPr="007C0011">
        <w:rPr>
          <w:rFonts w:ascii="Times New Roman" w:hAnsi="Times New Roman" w:cs="Times New Roman"/>
          <w:b/>
          <w:sz w:val="28"/>
          <w:szCs w:val="28"/>
          <w:lang w:val="es-ES"/>
        </w:rPr>
        <w:t>.</w:t>
      </w:r>
      <w:r>
        <w:rPr>
          <w:rFonts w:ascii="Times New Roman" w:hAnsi="Times New Roman" w:cs="Times New Roman"/>
          <w:b/>
          <w:sz w:val="28"/>
          <w:szCs w:val="28"/>
          <w:lang w:val="es-ES"/>
        </w:rPr>
        <w:t xml:space="preserve"> Tổng hợp kết quả ý</w:t>
      </w:r>
      <w:r w:rsidRPr="007C0011">
        <w:rPr>
          <w:rFonts w:ascii="Times New Roman" w:hAnsi="Times New Roman" w:cs="Times New Roman"/>
          <w:b/>
          <w:sz w:val="28"/>
          <w:szCs w:val="28"/>
          <w:lang w:val="es-ES"/>
        </w:rPr>
        <w:t xml:space="preserve"> kiến</w:t>
      </w:r>
      <w:r w:rsidR="003D7FCC">
        <w:rPr>
          <w:rFonts w:ascii="Times New Roman" w:hAnsi="Times New Roman" w:cs="Times New Roman"/>
          <w:b/>
          <w:sz w:val="28"/>
          <w:szCs w:val="28"/>
          <w:lang w:val="es-ES"/>
        </w:rPr>
        <w:t xml:space="preserve"> 500</w:t>
      </w:r>
      <w:r w:rsidRPr="007C0011">
        <w:rPr>
          <w:rFonts w:ascii="Times New Roman" w:hAnsi="Times New Roman" w:cs="Times New Roman"/>
          <w:b/>
          <w:sz w:val="28"/>
          <w:szCs w:val="28"/>
          <w:lang w:val="es-ES"/>
        </w:rPr>
        <w:t xml:space="preserve"> </w:t>
      </w:r>
      <w:r>
        <w:rPr>
          <w:rFonts w:ascii="Times New Roman" w:hAnsi="Times New Roman" w:cs="Times New Roman"/>
          <w:b/>
          <w:sz w:val="28"/>
          <w:szCs w:val="28"/>
          <w:lang w:val="es-ES"/>
        </w:rPr>
        <w:t>phiếu khảo sát giấ</w:t>
      </w:r>
      <w:r w:rsidR="00A37965">
        <w:rPr>
          <w:rFonts w:ascii="Times New Roman" w:hAnsi="Times New Roman" w:cs="Times New Roman"/>
          <w:b/>
          <w:sz w:val="28"/>
          <w:szCs w:val="28"/>
          <w:lang w:val="es-ES"/>
        </w:rPr>
        <w:t>y</w:t>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Cs w:val="24"/>
        </w:rPr>
        <w:drawing>
          <wp:inline distT="0" distB="0" distL="0" distR="0" wp14:anchorId="440BA42B" wp14:editId="0DA5CF47">
            <wp:extent cx="6115050" cy="22574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2D0D9F7A" wp14:editId="7EABC623">
            <wp:extent cx="6115507" cy="2589580"/>
            <wp:effectExtent l="0" t="0" r="19050" b="203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EDD1D1C" wp14:editId="23B28055">
            <wp:extent cx="6156252" cy="3083442"/>
            <wp:effectExtent l="0" t="0" r="16510" b="222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1F20975" wp14:editId="0D619969">
            <wp:extent cx="6151418" cy="3194463"/>
            <wp:effectExtent l="0" t="0" r="20955" b="254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C6A90" w:rsidRDefault="00EC6A90" w:rsidP="00EC6A90">
      <w:pPr>
        <w:jc w:val="both"/>
        <w:rPr>
          <w:rFonts w:ascii="Times New Roman" w:hAnsi="Times New Roman" w:cs="Times New Roman"/>
          <w:sz w:val="28"/>
          <w:szCs w:val="28"/>
        </w:rPr>
      </w:pPr>
      <w:r w:rsidRPr="00416E6B">
        <w:rPr>
          <w:rFonts w:ascii="Times New Roman" w:hAnsi="Times New Roman" w:cs="Times New Roman"/>
          <w:noProof/>
          <w:sz w:val="24"/>
          <w:szCs w:val="24"/>
        </w:rPr>
        <w:lastRenderedPageBreak/>
        <w:drawing>
          <wp:inline distT="0" distB="0" distL="0" distR="0" wp14:anchorId="744704B1" wp14:editId="638BF94D">
            <wp:extent cx="6153150" cy="2581275"/>
            <wp:effectExtent l="0" t="0" r="1905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6A90" w:rsidRDefault="00EC6A90" w:rsidP="00EC6A90">
      <w:pPr>
        <w:spacing w:after="200" w:line="276" w:lineRule="auto"/>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0BE7FAAF" wp14:editId="5D88BAC7">
            <wp:extent cx="6143625" cy="3124200"/>
            <wp:effectExtent l="0" t="0" r="9525"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6A90" w:rsidRPr="00416E6B"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61724EC4" wp14:editId="7944934F">
            <wp:extent cx="6143625" cy="29432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6A90" w:rsidRDefault="00EC6A90" w:rsidP="00EC6A90">
      <w:pPr>
        <w:jc w:val="both"/>
        <w:rPr>
          <w:rFonts w:ascii="Times New Roman" w:hAnsi="Times New Roman" w:cs="Times New Roman"/>
          <w:sz w:val="28"/>
          <w:szCs w:val="28"/>
        </w:rPr>
      </w:pPr>
      <w:r w:rsidRPr="00416E6B">
        <w:rPr>
          <w:rFonts w:ascii="Times New Roman" w:hAnsi="Times New Roman" w:cs="Times New Roman"/>
          <w:noProof/>
          <w:sz w:val="24"/>
          <w:szCs w:val="24"/>
        </w:rPr>
        <w:lastRenderedPageBreak/>
        <w:drawing>
          <wp:inline distT="0" distB="0" distL="0" distR="0" wp14:anchorId="56D4434C" wp14:editId="28268F5B">
            <wp:extent cx="6162675" cy="2400300"/>
            <wp:effectExtent l="0" t="0" r="9525"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6A565A3E" wp14:editId="0DD0E19B">
            <wp:extent cx="6191250" cy="312420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6A90" w:rsidRPr="00416E6B"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216BAC0F" wp14:editId="3AB4907E">
            <wp:extent cx="6191250" cy="283845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6A90" w:rsidRPr="00416E6B"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3C1811D5" wp14:editId="0270ECFA">
            <wp:extent cx="6188149" cy="2860159"/>
            <wp:effectExtent l="0" t="0" r="22225" b="165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6A90" w:rsidRPr="00416E6B"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13FE912" wp14:editId="4BDD1E80">
            <wp:extent cx="6166884" cy="2615609"/>
            <wp:effectExtent l="0" t="0" r="24765" b="1333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6A90" w:rsidRPr="00416E6B"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7CE7DF80" wp14:editId="66762AE2">
            <wp:extent cx="6166884" cy="2966484"/>
            <wp:effectExtent l="0" t="0" r="24765" b="2476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C6A90" w:rsidRPr="00416E6B"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5E5803D4" wp14:editId="7197D326">
            <wp:extent cx="6162675" cy="3028950"/>
            <wp:effectExtent l="0" t="0" r="9525"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688C51A9" wp14:editId="6A25C025">
            <wp:extent cx="6096000" cy="2886075"/>
            <wp:effectExtent l="0" t="0" r="1905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6A90" w:rsidRPr="00416E6B"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5494008" wp14:editId="262A3EA9">
            <wp:extent cx="6092456" cy="2764465"/>
            <wp:effectExtent l="0" t="0" r="22860" b="1714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3DB2A55F" wp14:editId="097F0E66">
            <wp:extent cx="6092456" cy="2849526"/>
            <wp:effectExtent l="0" t="0" r="22860" b="2730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C6A90" w:rsidRPr="00416E6B"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6A580D35" wp14:editId="4EFFA642">
            <wp:extent cx="6086246" cy="2794407"/>
            <wp:effectExtent l="0" t="0" r="10160" b="254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C6A90" w:rsidRPr="00416E6B"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09A236B" wp14:editId="744D99DB">
            <wp:extent cx="6086246" cy="2494483"/>
            <wp:effectExtent l="0" t="0" r="10160" b="2032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C6A90" w:rsidRPr="00416E6B"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60146C87" wp14:editId="0A946E8F">
            <wp:extent cx="6086475" cy="2581275"/>
            <wp:effectExtent l="0" t="0" r="9525"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7B620C8F" wp14:editId="7B88B505">
            <wp:extent cx="6096000" cy="2924175"/>
            <wp:effectExtent l="0" t="0" r="19050"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6957062" wp14:editId="6E054B45">
            <wp:extent cx="6093561" cy="2282342"/>
            <wp:effectExtent l="0" t="0" r="21590" b="2286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5C2596F1" wp14:editId="291C8593">
            <wp:extent cx="6096000" cy="3200400"/>
            <wp:effectExtent l="0" t="0" r="1905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63D3311" wp14:editId="34DCE4C6">
            <wp:extent cx="6086475" cy="2486025"/>
            <wp:effectExtent l="0" t="0" r="9525"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941525A" wp14:editId="7A01190A">
            <wp:extent cx="6086475" cy="3228975"/>
            <wp:effectExtent l="0" t="0" r="9525"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172A8660" wp14:editId="5571E05F">
            <wp:extent cx="6067425" cy="2390775"/>
            <wp:effectExtent l="0" t="0" r="9525"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0CB99201" wp14:editId="4622DCA5">
            <wp:extent cx="6056985" cy="3584448"/>
            <wp:effectExtent l="0" t="0" r="20320" b="1651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2778D31" wp14:editId="7F70762D">
            <wp:extent cx="6060559" cy="2392326"/>
            <wp:effectExtent l="0" t="0" r="16510" b="2730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6A90" w:rsidRDefault="00EC6A90" w:rsidP="00EC6A90">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18729356" wp14:editId="7E8B0ECC">
            <wp:extent cx="6049670" cy="2896819"/>
            <wp:effectExtent l="0" t="0" r="27305" b="1841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6A90" w:rsidRPr="00A37965" w:rsidRDefault="00EC6A90" w:rsidP="00A3796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061329" wp14:editId="0E19B495">
            <wp:extent cx="6048375" cy="3067050"/>
            <wp:effectExtent l="0" t="0" r="9525" b="190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C6A90" w:rsidRDefault="00EC6A90" w:rsidP="00C07511">
      <w:pPr>
        <w:spacing w:after="0" w:line="380" w:lineRule="exact"/>
        <w:jc w:val="both"/>
        <w:rPr>
          <w:rFonts w:ascii="Times New Roman" w:hAnsi="Times New Roman" w:cs="Times New Roman"/>
          <w:b/>
          <w:sz w:val="28"/>
          <w:szCs w:val="28"/>
          <w:lang w:val="es-ES"/>
        </w:rPr>
      </w:pPr>
      <w:r>
        <w:rPr>
          <w:rFonts w:ascii="Times New Roman" w:hAnsi="Times New Roman" w:cs="Times New Roman"/>
          <w:b/>
          <w:sz w:val="28"/>
          <w:szCs w:val="28"/>
          <w:lang w:val="es-ES"/>
        </w:rPr>
        <w:t>2</w:t>
      </w:r>
      <w:r w:rsidRPr="007C0011">
        <w:rPr>
          <w:rFonts w:ascii="Times New Roman" w:hAnsi="Times New Roman" w:cs="Times New Roman"/>
          <w:b/>
          <w:sz w:val="28"/>
          <w:szCs w:val="28"/>
          <w:lang w:val="es-ES"/>
        </w:rPr>
        <w:t>.</w:t>
      </w:r>
      <w:r>
        <w:rPr>
          <w:rFonts w:ascii="Times New Roman" w:hAnsi="Times New Roman" w:cs="Times New Roman"/>
          <w:b/>
          <w:sz w:val="28"/>
          <w:szCs w:val="28"/>
          <w:lang w:val="es-ES"/>
        </w:rPr>
        <w:t xml:space="preserve"> Tổng hợp kết quả</w:t>
      </w:r>
      <w:r w:rsidR="00C0541D">
        <w:rPr>
          <w:rFonts w:ascii="Times New Roman" w:hAnsi="Times New Roman" w:cs="Times New Roman"/>
          <w:b/>
          <w:sz w:val="28"/>
          <w:szCs w:val="28"/>
          <w:lang w:val="es-ES"/>
        </w:rPr>
        <w:t xml:space="preserve"> 500</w:t>
      </w:r>
      <w:r>
        <w:rPr>
          <w:rFonts w:ascii="Times New Roman" w:hAnsi="Times New Roman" w:cs="Times New Roman"/>
          <w:b/>
          <w:sz w:val="28"/>
          <w:szCs w:val="28"/>
          <w:lang w:val="es-ES"/>
        </w:rPr>
        <w:t xml:space="preserve"> ý</w:t>
      </w:r>
      <w:r w:rsidRPr="007C0011">
        <w:rPr>
          <w:rFonts w:ascii="Times New Roman" w:hAnsi="Times New Roman" w:cs="Times New Roman"/>
          <w:b/>
          <w:sz w:val="28"/>
          <w:szCs w:val="28"/>
          <w:lang w:val="es-ES"/>
        </w:rPr>
        <w:t xml:space="preserve"> kiến </w:t>
      </w:r>
      <w:r>
        <w:rPr>
          <w:rFonts w:ascii="Times New Roman" w:hAnsi="Times New Roman" w:cs="Times New Roman"/>
          <w:b/>
          <w:sz w:val="28"/>
          <w:szCs w:val="28"/>
          <w:lang w:val="es-ES"/>
        </w:rPr>
        <w:t>khảo sát trực tuyến:</w:t>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Cs w:val="24"/>
        </w:rPr>
        <w:drawing>
          <wp:inline distT="0" distB="0" distL="0" distR="0" wp14:anchorId="13BB5E6D" wp14:editId="16224A0D">
            <wp:extent cx="6115050" cy="2533650"/>
            <wp:effectExtent l="0" t="0" r="19050" b="1905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3C7F8F04" wp14:editId="049E726F">
            <wp:extent cx="6115507" cy="2589580"/>
            <wp:effectExtent l="0" t="0" r="19050" b="2032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D98C7F7" wp14:editId="793C3F0B">
            <wp:extent cx="6156252" cy="3083442"/>
            <wp:effectExtent l="0" t="0" r="16510" b="2222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74B93EA" wp14:editId="497648B5">
            <wp:extent cx="6151418" cy="3194463"/>
            <wp:effectExtent l="0" t="0" r="20955" b="2540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A2575" w:rsidRDefault="00AA2575" w:rsidP="00AA2575">
      <w:pPr>
        <w:jc w:val="both"/>
        <w:rPr>
          <w:rFonts w:ascii="Times New Roman" w:hAnsi="Times New Roman" w:cs="Times New Roman"/>
          <w:sz w:val="28"/>
          <w:szCs w:val="28"/>
        </w:rPr>
      </w:pPr>
      <w:r w:rsidRPr="00416E6B">
        <w:rPr>
          <w:rFonts w:ascii="Times New Roman" w:hAnsi="Times New Roman" w:cs="Times New Roman"/>
          <w:noProof/>
          <w:sz w:val="24"/>
          <w:szCs w:val="24"/>
        </w:rPr>
        <w:lastRenderedPageBreak/>
        <w:drawing>
          <wp:inline distT="0" distB="0" distL="0" distR="0" wp14:anchorId="59D01348" wp14:editId="1E808E98">
            <wp:extent cx="6153150" cy="2495550"/>
            <wp:effectExtent l="0" t="0" r="19050" b="1905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2575" w:rsidRDefault="00AA2575" w:rsidP="00AA2575">
      <w:pPr>
        <w:spacing w:after="200" w:line="276" w:lineRule="auto"/>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4EB241A" wp14:editId="0BD4CCD8">
            <wp:extent cx="6151418" cy="2968831"/>
            <wp:effectExtent l="0" t="0" r="20955" b="2222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A2575" w:rsidRPr="00416E6B"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7DC3344F" wp14:editId="44BAC398">
            <wp:extent cx="6139543" cy="2624446"/>
            <wp:effectExtent l="0" t="0" r="13970" b="2413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A2575" w:rsidRDefault="00AA2575" w:rsidP="00AA2575">
      <w:pPr>
        <w:jc w:val="both"/>
        <w:rPr>
          <w:rFonts w:ascii="Times New Roman" w:hAnsi="Times New Roman" w:cs="Times New Roman"/>
          <w:sz w:val="28"/>
          <w:szCs w:val="28"/>
        </w:rPr>
      </w:pPr>
      <w:r w:rsidRPr="00416E6B">
        <w:rPr>
          <w:rFonts w:ascii="Times New Roman" w:hAnsi="Times New Roman" w:cs="Times New Roman"/>
          <w:noProof/>
          <w:sz w:val="24"/>
          <w:szCs w:val="24"/>
        </w:rPr>
        <w:lastRenderedPageBreak/>
        <w:drawing>
          <wp:inline distT="0" distB="0" distL="0" distR="0" wp14:anchorId="4BEE72AA" wp14:editId="15B1B26F">
            <wp:extent cx="6163293" cy="3182587"/>
            <wp:effectExtent l="0" t="0" r="9525" b="1841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5D171B86" wp14:editId="5A87BD4B">
            <wp:extent cx="6188149" cy="2541182"/>
            <wp:effectExtent l="0" t="0" r="22225" b="1206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A2575" w:rsidRPr="00416E6B"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2475C961" wp14:editId="55BB4DA0">
            <wp:extent cx="6188149" cy="2647507"/>
            <wp:effectExtent l="0" t="0" r="22225" b="1968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A2575" w:rsidRPr="00416E6B"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0D9DE698" wp14:editId="7DA4052B">
            <wp:extent cx="6188149" cy="2860159"/>
            <wp:effectExtent l="0" t="0" r="22225" b="1651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A2575" w:rsidRPr="00416E6B"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8674C6B" wp14:editId="4DEB59D8">
            <wp:extent cx="6166884" cy="2615609"/>
            <wp:effectExtent l="0" t="0" r="24765" b="13335"/>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A2575" w:rsidRPr="00416E6B"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58E29D6B" wp14:editId="08BDE592">
            <wp:extent cx="6166884" cy="2966484"/>
            <wp:effectExtent l="0" t="0" r="24765" b="2476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A2575" w:rsidRPr="00416E6B"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781CC164" wp14:editId="023411BE">
            <wp:extent cx="6162675" cy="3028950"/>
            <wp:effectExtent l="0" t="0" r="9525" b="1905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2299559B" wp14:editId="6F75DBE6">
            <wp:extent cx="6162675" cy="2876550"/>
            <wp:effectExtent l="0" t="0" r="9525" b="1905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A2575" w:rsidRPr="00416E6B"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781E711" wp14:editId="6D8A28DA">
            <wp:extent cx="6092456" cy="2764465"/>
            <wp:effectExtent l="0" t="0" r="22860" b="1714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684E1D71" wp14:editId="17CC679F">
            <wp:extent cx="6092456" cy="2849526"/>
            <wp:effectExtent l="0" t="0" r="22860" b="27305"/>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2575" w:rsidRPr="00416E6B"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7B00400" wp14:editId="5696212E">
            <wp:extent cx="6086246" cy="2794407"/>
            <wp:effectExtent l="0" t="0" r="10160" b="2540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A2575" w:rsidRPr="00416E6B"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5883CFDB" wp14:editId="53C9DED9">
            <wp:extent cx="6086246" cy="2494483"/>
            <wp:effectExtent l="0" t="0" r="10160" b="2032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A2575" w:rsidRPr="00416E6B"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0276FFF4" wp14:editId="2A45F44E">
            <wp:extent cx="6086475" cy="2581275"/>
            <wp:effectExtent l="0" t="0" r="9525" b="952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58BA24CF" wp14:editId="78230D2F">
            <wp:extent cx="6096000" cy="3200400"/>
            <wp:effectExtent l="0" t="0" r="19050" b="1905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73BDCB2B" wp14:editId="53281DA4">
            <wp:extent cx="6096000" cy="2686050"/>
            <wp:effectExtent l="0" t="0" r="19050" b="1905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45060182" wp14:editId="1274A568">
            <wp:extent cx="6096000" cy="3200400"/>
            <wp:effectExtent l="0" t="0" r="19050" b="1905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FFA3DB5" wp14:editId="5E1E01B3">
            <wp:extent cx="6086475" cy="2486025"/>
            <wp:effectExtent l="0" t="0" r="9525" b="952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0340BAA" wp14:editId="27B05838">
            <wp:extent cx="6086475" cy="3152775"/>
            <wp:effectExtent l="0" t="0" r="9525" b="9525"/>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33351F8E" wp14:editId="180861CE">
            <wp:extent cx="6067425" cy="2209800"/>
            <wp:effectExtent l="0" t="0" r="9525" b="1905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49CDFCD" wp14:editId="61426548">
            <wp:extent cx="6056985" cy="3584448"/>
            <wp:effectExtent l="0" t="0" r="20320" b="1651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B3462A2" wp14:editId="33B8B4C6">
            <wp:extent cx="6057900" cy="2876550"/>
            <wp:effectExtent l="0" t="0" r="19050" b="1905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A2575" w:rsidRDefault="00AA2575" w:rsidP="00AA2575">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4FFBD430" wp14:editId="0B08217D">
            <wp:extent cx="6049670" cy="2896819"/>
            <wp:effectExtent l="0" t="0" r="27305" b="18415"/>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A2575" w:rsidRDefault="00AA2575" w:rsidP="00AA257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F9690A" wp14:editId="683F7A0D">
            <wp:extent cx="6048375" cy="3067050"/>
            <wp:effectExtent l="0" t="0" r="9525" b="1905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E5940" w:rsidRDefault="001E5940" w:rsidP="00C07511">
      <w:pPr>
        <w:spacing w:after="0" w:line="380" w:lineRule="exact"/>
        <w:jc w:val="both"/>
        <w:rPr>
          <w:rFonts w:ascii="Times New Roman" w:hAnsi="Times New Roman" w:cs="Times New Roman"/>
          <w:b/>
          <w:sz w:val="28"/>
          <w:szCs w:val="28"/>
          <w:lang w:val="es-ES"/>
        </w:rPr>
      </w:pPr>
    </w:p>
    <w:p w:rsidR="002328D3" w:rsidRPr="007C0011" w:rsidRDefault="00EC6A90" w:rsidP="00C07511">
      <w:pPr>
        <w:spacing w:after="0" w:line="380" w:lineRule="exact"/>
        <w:jc w:val="both"/>
        <w:rPr>
          <w:rFonts w:ascii="Times New Roman" w:hAnsi="Times New Roman" w:cs="Times New Roman"/>
          <w:b/>
          <w:sz w:val="28"/>
          <w:szCs w:val="28"/>
          <w:lang w:val="es-ES"/>
        </w:rPr>
      </w:pPr>
      <w:r>
        <w:rPr>
          <w:rFonts w:ascii="Times New Roman" w:hAnsi="Times New Roman" w:cs="Times New Roman"/>
          <w:b/>
          <w:sz w:val="28"/>
          <w:szCs w:val="28"/>
          <w:lang w:val="es-ES"/>
        </w:rPr>
        <w:t>3</w:t>
      </w:r>
      <w:r w:rsidR="00AB6489" w:rsidRPr="007C0011">
        <w:rPr>
          <w:rFonts w:ascii="Times New Roman" w:hAnsi="Times New Roman" w:cs="Times New Roman"/>
          <w:b/>
          <w:sz w:val="28"/>
          <w:szCs w:val="28"/>
          <w:lang w:val="es-ES"/>
        </w:rPr>
        <w:t>.</w:t>
      </w:r>
      <w:r w:rsidR="00C07511">
        <w:rPr>
          <w:rFonts w:ascii="Times New Roman" w:hAnsi="Times New Roman" w:cs="Times New Roman"/>
          <w:b/>
          <w:sz w:val="28"/>
          <w:szCs w:val="28"/>
          <w:lang w:val="es-ES"/>
        </w:rPr>
        <w:t xml:space="preserve"> Tổng hợp kết quả </w:t>
      </w:r>
      <w:r w:rsidR="005F1ADB">
        <w:rPr>
          <w:rFonts w:ascii="Times New Roman" w:hAnsi="Times New Roman" w:cs="Times New Roman"/>
          <w:b/>
          <w:sz w:val="28"/>
          <w:szCs w:val="28"/>
          <w:lang w:val="es-ES"/>
        </w:rPr>
        <w:t xml:space="preserve">khảo sát </w:t>
      </w:r>
      <w:r w:rsidR="00C07511">
        <w:rPr>
          <w:rFonts w:ascii="Times New Roman" w:hAnsi="Times New Roman" w:cs="Times New Roman"/>
          <w:b/>
          <w:sz w:val="28"/>
          <w:szCs w:val="28"/>
          <w:lang w:val="es-ES"/>
        </w:rPr>
        <w:t>và ý</w:t>
      </w:r>
      <w:r w:rsidR="00AB6489" w:rsidRPr="007C0011">
        <w:rPr>
          <w:rFonts w:ascii="Times New Roman" w:hAnsi="Times New Roman" w:cs="Times New Roman"/>
          <w:b/>
          <w:sz w:val="28"/>
          <w:szCs w:val="28"/>
          <w:lang w:val="es-ES"/>
        </w:rPr>
        <w:t xml:space="preserve"> kiến nhậ</w:t>
      </w:r>
      <w:r w:rsidR="005F1ADB">
        <w:rPr>
          <w:rFonts w:ascii="Times New Roman" w:hAnsi="Times New Roman" w:cs="Times New Roman"/>
          <w:b/>
          <w:sz w:val="28"/>
          <w:szCs w:val="28"/>
          <w:lang w:val="es-ES"/>
        </w:rPr>
        <w:t>n xét</w:t>
      </w:r>
    </w:p>
    <w:p w:rsidR="00B1569B" w:rsidRDefault="00B1569B" w:rsidP="00B1569B">
      <w:pPr>
        <w:jc w:val="both"/>
        <w:rPr>
          <w:rFonts w:ascii="Times New Roman" w:hAnsi="Times New Roman" w:cs="Times New Roman"/>
          <w:sz w:val="24"/>
          <w:szCs w:val="24"/>
        </w:rPr>
      </w:pPr>
      <w:r w:rsidRPr="00416E6B">
        <w:rPr>
          <w:rFonts w:ascii="Times New Roman" w:hAnsi="Times New Roman" w:cs="Times New Roman"/>
          <w:noProof/>
          <w:szCs w:val="24"/>
        </w:rPr>
        <w:drawing>
          <wp:inline distT="0" distB="0" distL="0" distR="0" wp14:anchorId="663A2142" wp14:editId="5F1AC754">
            <wp:extent cx="6115507" cy="1858060"/>
            <wp:effectExtent l="0" t="0" r="19050" b="279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51B56" w:rsidRDefault="00503532" w:rsidP="008A6E46">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215DC001" wp14:editId="249B9BB7">
            <wp:extent cx="6115050" cy="220027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F2455" w:rsidRPr="00597903" w:rsidRDefault="00EF2455" w:rsidP="00597903">
      <w:pPr>
        <w:spacing w:after="0" w:line="380" w:lineRule="exact"/>
        <w:ind w:firstLine="634"/>
        <w:jc w:val="both"/>
        <w:rPr>
          <w:rFonts w:ascii="Times New Roman" w:hAnsi="Times New Roman" w:cs="Times New Roman"/>
          <w:sz w:val="28"/>
          <w:szCs w:val="28"/>
          <w:lang w:val="es-ES"/>
        </w:rPr>
      </w:pPr>
      <w:r w:rsidRPr="007C0011">
        <w:rPr>
          <w:rFonts w:ascii="Times New Roman" w:hAnsi="Times New Roman" w:cs="Times New Roman"/>
          <w:sz w:val="28"/>
          <w:szCs w:val="28"/>
          <w:lang w:val="es-ES"/>
        </w:rPr>
        <w:t xml:space="preserve">Qua tổng hợp kết quả cuộc khảo sát đã cho thấy </w:t>
      </w:r>
      <w:r w:rsidR="00A626FE">
        <w:rPr>
          <w:rFonts w:ascii="Times New Roman" w:hAnsi="Times New Roman" w:cs="Times New Roman"/>
          <w:sz w:val="28"/>
          <w:szCs w:val="28"/>
          <w:lang w:val="es-ES"/>
        </w:rPr>
        <w:t xml:space="preserve">đa số ý kiến đề nghị </w:t>
      </w:r>
      <w:r w:rsidRPr="007C0011">
        <w:rPr>
          <w:rFonts w:ascii="Times New Roman" w:hAnsi="Times New Roman" w:cs="Times New Roman"/>
          <w:sz w:val="28"/>
          <w:szCs w:val="28"/>
          <w:lang w:val="es-ES"/>
        </w:rPr>
        <w:t>sự cần thiết của hoạt độ</w:t>
      </w:r>
      <w:r>
        <w:rPr>
          <w:rFonts w:ascii="Times New Roman" w:hAnsi="Times New Roman" w:cs="Times New Roman"/>
          <w:sz w:val="28"/>
          <w:szCs w:val="28"/>
          <w:lang w:val="es-ES"/>
        </w:rPr>
        <w:t xml:space="preserve">ng hỗ trợ pháp lý của </w:t>
      </w:r>
      <w:r w:rsidR="00A626FE">
        <w:rPr>
          <w:rFonts w:ascii="Times New Roman" w:hAnsi="Times New Roman" w:cs="Times New Roman"/>
          <w:sz w:val="28"/>
          <w:szCs w:val="28"/>
          <w:lang w:val="es-ES"/>
        </w:rPr>
        <w:t>b</w:t>
      </w:r>
      <w:r>
        <w:rPr>
          <w:rFonts w:ascii="Times New Roman" w:hAnsi="Times New Roman" w:cs="Times New Roman"/>
          <w:sz w:val="28"/>
          <w:szCs w:val="28"/>
          <w:lang w:val="es-ES"/>
        </w:rPr>
        <w:t xml:space="preserve">ộ, cơ quan ngang </w:t>
      </w:r>
      <w:r w:rsidR="00A626FE">
        <w:rPr>
          <w:rFonts w:ascii="Times New Roman" w:hAnsi="Times New Roman" w:cs="Times New Roman"/>
          <w:sz w:val="28"/>
          <w:szCs w:val="28"/>
          <w:lang w:val="es-ES"/>
        </w:rPr>
        <w:t>b</w:t>
      </w:r>
      <w:r>
        <w:rPr>
          <w:rFonts w:ascii="Times New Roman" w:hAnsi="Times New Roman" w:cs="Times New Roman"/>
          <w:sz w:val="28"/>
          <w:szCs w:val="28"/>
          <w:lang w:val="es-ES"/>
        </w:rPr>
        <w:t xml:space="preserve">ộ, chính quyền địa phương bên cạnh </w:t>
      </w:r>
      <w:r w:rsidR="00A626FE">
        <w:rPr>
          <w:rFonts w:ascii="Times New Roman" w:hAnsi="Times New Roman" w:cs="Times New Roman"/>
          <w:sz w:val="28"/>
          <w:szCs w:val="28"/>
          <w:lang w:val="es-ES"/>
        </w:rPr>
        <w:t>d</w:t>
      </w:r>
      <w:r>
        <w:rPr>
          <w:rFonts w:ascii="Times New Roman" w:hAnsi="Times New Roman" w:cs="Times New Roman"/>
          <w:sz w:val="28"/>
          <w:szCs w:val="28"/>
          <w:lang w:val="es-ES"/>
        </w:rPr>
        <w:t>ịch vụ pháp lý</w:t>
      </w:r>
      <w:r w:rsidRPr="007C0011">
        <w:rPr>
          <w:rFonts w:ascii="Times New Roman" w:hAnsi="Times New Roman" w:cs="Times New Roman"/>
          <w:sz w:val="28"/>
          <w:szCs w:val="28"/>
          <w:lang w:val="es-ES"/>
        </w:rPr>
        <w:t xml:space="preserve"> </w:t>
      </w:r>
      <w:r>
        <w:rPr>
          <w:rFonts w:ascii="Times New Roman" w:hAnsi="Times New Roman" w:cs="Times New Roman"/>
          <w:sz w:val="28"/>
          <w:szCs w:val="28"/>
          <w:lang w:val="es-ES"/>
        </w:rPr>
        <w:t>(tư vấn pháp luật của luật sư, tổ chức hành nghề luật sư) trong công tác giải quyết vướng mắc trong hoạt động kinh doanh của doanh nghiệ</w:t>
      </w:r>
      <w:r w:rsidR="00621159">
        <w:rPr>
          <w:rFonts w:ascii="Times New Roman" w:hAnsi="Times New Roman" w:cs="Times New Roman"/>
          <w:sz w:val="28"/>
          <w:szCs w:val="28"/>
          <w:lang w:val="es-ES"/>
        </w:rPr>
        <w:t>p</w:t>
      </w:r>
      <w:r w:rsidR="00A626FE">
        <w:rPr>
          <w:rFonts w:ascii="Times New Roman" w:hAnsi="Times New Roman" w:cs="Times New Roman"/>
          <w:sz w:val="28"/>
          <w:szCs w:val="28"/>
          <w:lang w:val="es-ES"/>
        </w:rPr>
        <w:t xml:space="preserve"> (</w:t>
      </w:r>
      <w:r w:rsidR="00621159">
        <w:rPr>
          <w:rFonts w:ascii="Times New Roman" w:hAnsi="Times New Roman" w:cs="Times New Roman"/>
          <w:sz w:val="28"/>
          <w:szCs w:val="28"/>
          <w:lang w:val="es-ES"/>
        </w:rPr>
        <w:t>với gầ</w:t>
      </w:r>
      <w:r w:rsidR="00F120E0">
        <w:rPr>
          <w:rFonts w:ascii="Times New Roman" w:hAnsi="Times New Roman" w:cs="Times New Roman"/>
          <w:sz w:val="28"/>
          <w:szCs w:val="28"/>
          <w:lang w:val="es-ES"/>
        </w:rPr>
        <w:t>n 790</w:t>
      </w:r>
      <w:r w:rsidR="00621159">
        <w:rPr>
          <w:rFonts w:ascii="Times New Roman" w:hAnsi="Times New Roman" w:cs="Times New Roman"/>
          <w:sz w:val="28"/>
          <w:szCs w:val="28"/>
          <w:lang w:val="es-ES"/>
        </w:rPr>
        <w:t xml:space="preserve"> ý kiến đồng ý và chỉ có </w:t>
      </w:r>
      <w:r w:rsidR="00F120E0">
        <w:rPr>
          <w:rFonts w:ascii="Times New Roman" w:hAnsi="Times New Roman" w:cs="Times New Roman"/>
          <w:sz w:val="28"/>
          <w:szCs w:val="28"/>
          <w:lang w:val="es-ES"/>
        </w:rPr>
        <w:t>10</w:t>
      </w:r>
      <w:r w:rsidR="00621159">
        <w:rPr>
          <w:rFonts w:ascii="Times New Roman" w:hAnsi="Times New Roman" w:cs="Times New Roman"/>
          <w:sz w:val="28"/>
          <w:szCs w:val="28"/>
          <w:lang w:val="es-ES"/>
        </w:rPr>
        <w:t xml:space="preserve"> phiếu </w:t>
      </w:r>
      <w:r w:rsidR="00286E3F">
        <w:rPr>
          <w:rFonts w:ascii="Times New Roman" w:hAnsi="Times New Roman" w:cs="Times New Roman"/>
          <w:sz w:val="28"/>
          <w:szCs w:val="28"/>
          <w:lang w:val="es-ES"/>
        </w:rPr>
        <w:t xml:space="preserve">ý kiến </w:t>
      </w:r>
      <w:r w:rsidR="00621159">
        <w:rPr>
          <w:rFonts w:ascii="Times New Roman" w:hAnsi="Times New Roman" w:cs="Times New Roman"/>
          <w:sz w:val="28"/>
          <w:szCs w:val="28"/>
          <w:lang w:val="es-ES"/>
        </w:rPr>
        <w:t>không đồng ý</w:t>
      </w:r>
      <w:r w:rsidR="00A626FE">
        <w:rPr>
          <w:rFonts w:ascii="Times New Roman" w:hAnsi="Times New Roman" w:cs="Times New Roman"/>
          <w:sz w:val="28"/>
          <w:szCs w:val="28"/>
          <w:lang w:val="es-ES"/>
        </w:rPr>
        <w:t>)</w:t>
      </w:r>
      <w:r w:rsidR="00286E3F">
        <w:rPr>
          <w:rFonts w:ascii="Times New Roman" w:hAnsi="Times New Roman" w:cs="Times New Roman"/>
          <w:sz w:val="28"/>
          <w:szCs w:val="28"/>
          <w:lang w:val="es-ES"/>
        </w:rPr>
        <w:t>.</w:t>
      </w:r>
      <w:r>
        <w:rPr>
          <w:rFonts w:ascii="Times New Roman" w:hAnsi="Times New Roman" w:cs="Times New Roman"/>
          <w:sz w:val="28"/>
          <w:szCs w:val="28"/>
          <w:lang w:val="es-ES"/>
        </w:rPr>
        <w:t xml:space="preserve"> Đ</w:t>
      </w:r>
      <w:r w:rsidRPr="007C0011">
        <w:rPr>
          <w:rFonts w:ascii="Times New Roman" w:hAnsi="Times New Roman" w:cs="Times New Roman"/>
          <w:sz w:val="28"/>
          <w:szCs w:val="28"/>
          <w:lang w:val="es-ES"/>
        </w:rPr>
        <w:t xml:space="preserve">ây cũng là cơ sở để các đơn vị, cơ quan nhà nước có căn cứ và xác định được </w:t>
      </w:r>
      <w:r w:rsidR="00A626FE">
        <w:rPr>
          <w:rFonts w:ascii="Times New Roman" w:hAnsi="Times New Roman" w:cs="Times New Roman"/>
          <w:sz w:val="28"/>
          <w:szCs w:val="28"/>
          <w:lang w:val="es-ES"/>
        </w:rPr>
        <w:t xml:space="preserve">nhiệm vụ công tác </w:t>
      </w:r>
      <w:r w:rsidRPr="007C0011">
        <w:rPr>
          <w:rFonts w:ascii="Times New Roman" w:hAnsi="Times New Roman" w:cs="Times New Roman"/>
          <w:sz w:val="28"/>
          <w:szCs w:val="28"/>
          <w:lang w:val="es-ES"/>
        </w:rPr>
        <w:t xml:space="preserve">hỗ trợ pháp lý cho doanh nghiệp, cùng với đó doanh nghiệp phần nào nắm được những nội dung, quyền lợi được hỗ trợ </w:t>
      </w:r>
      <w:r w:rsidR="00A626FE">
        <w:rPr>
          <w:rFonts w:ascii="Times New Roman" w:hAnsi="Times New Roman" w:cs="Times New Roman"/>
          <w:sz w:val="28"/>
          <w:szCs w:val="28"/>
          <w:lang w:val="es-ES"/>
        </w:rPr>
        <w:t xml:space="preserve">pháp lý </w:t>
      </w:r>
      <w:r w:rsidRPr="007C0011">
        <w:rPr>
          <w:rFonts w:ascii="Times New Roman" w:hAnsi="Times New Roman" w:cs="Times New Roman"/>
          <w:sz w:val="28"/>
          <w:szCs w:val="28"/>
          <w:lang w:val="es-ES"/>
        </w:rPr>
        <w:t>củ</w:t>
      </w:r>
      <w:r w:rsidR="00597903">
        <w:rPr>
          <w:rFonts w:ascii="Times New Roman" w:hAnsi="Times New Roman" w:cs="Times New Roman"/>
          <w:sz w:val="28"/>
          <w:szCs w:val="28"/>
          <w:lang w:val="es-ES"/>
        </w:rPr>
        <w:t>a mình.</w:t>
      </w:r>
    </w:p>
    <w:p w:rsidR="00D51B56" w:rsidRDefault="00D51B56"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00B17B8C" wp14:editId="33DD68F3">
            <wp:extent cx="6153150" cy="26765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F2455" w:rsidRPr="00EF2455" w:rsidRDefault="00EF2455" w:rsidP="00DF68FC">
      <w:pPr>
        <w:ind w:firstLine="720"/>
        <w:jc w:val="both"/>
        <w:rPr>
          <w:rFonts w:ascii="Times New Roman" w:hAnsi="Times New Roman" w:cs="Times New Roman"/>
          <w:sz w:val="28"/>
          <w:szCs w:val="28"/>
        </w:rPr>
      </w:pPr>
      <w:r w:rsidRPr="00EF2455">
        <w:rPr>
          <w:rFonts w:ascii="Times New Roman" w:hAnsi="Times New Roman" w:cs="Times New Roman"/>
          <w:sz w:val="28"/>
          <w:szCs w:val="28"/>
        </w:rPr>
        <w:t xml:space="preserve">Thông qua </w:t>
      </w:r>
      <w:r>
        <w:rPr>
          <w:rFonts w:ascii="Times New Roman" w:hAnsi="Times New Roman" w:cs="Times New Roman"/>
          <w:sz w:val="28"/>
          <w:szCs w:val="28"/>
        </w:rPr>
        <w:t xml:space="preserve">câu hỏi trên, ta có thể thấy Chương trình hỗ trợ pháp lý cho doanh nghiệp đã phổ cập đến hầu hết </w:t>
      </w:r>
      <w:r w:rsidR="00F254AF">
        <w:rPr>
          <w:rFonts w:ascii="Times New Roman" w:hAnsi="Times New Roman" w:cs="Times New Roman"/>
          <w:sz w:val="28"/>
          <w:szCs w:val="28"/>
        </w:rPr>
        <w:t>các cơ quan nhà nước cũng như doanh nghiệp với tỉ lệ chiếm tớ</w:t>
      </w:r>
      <w:r w:rsidR="008A5443">
        <w:rPr>
          <w:rFonts w:ascii="Times New Roman" w:hAnsi="Times New Roman" w:cs="Times New Roman"/>
          <w:sz w:val="28"/>
          <w:szCs w:val="28"/>
        </w:rPr>
        <w:t>i hơn 77.1</w:t>
      </w:r>
      <w:r w:rsidR="000F7823">
        <w:rPr>
          <w:rFonts w:ascii="Times New Roman" w:hAnsi="Times New Roman" w:cs="Times New Roman"/>
          <w:sz w:val="28"/>
          <w:szCs w:val="28"/>
        </w:rPr>
        <w:t>0</w:t>
      </w:r>
      <w:r w:rsidR="008A5443">
        <w:rPr>
          <w:rFonts w:ascii="Times New Roman" w:hAnsi="Times New Roman" w:cs="Times New Roman"/>
          <w:sz w:val="28"/>
          <w:szCs w:val="28"/>
        </w:rPr>
        <w:t>%</w:t>
      </w:r>
      <w:r w:rsidR="000F7823">
        <w:rPr>
          <w:rFonts w:ascii="Times New Roman" w:hAnsi="Times New Roman" w:cs="Times New Roman"/>
          <w:sz w:val="28"/>
          <w:szCs w:val="28"/>
        </w:rPr>
        <w:t xml:space="preserve"> trong các hoạt động hỗ trợ pháp lý cho doanh nghiệp được khảo sát</w:t>
      </w:r>
      <w:r w:rsidR="008A5443">
        <w:rPr>
          <w:rFonts w:ascii="Times New Roman" w:hAnsi="Times New Roman" w:cs="Times New Roman"/>
          <w:sz w:val="28"/>
          <w:szCs w:val="28"/>
        </w:rPr>
        <w:t>.</w:t>
      </w:r>
    </w:p>
    <w:p w:rsidR="008A5443" w:rsidRDefault="008A6E46"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501009DE" wp14:editId="12577BF4">
            <wp:extent cx="6153150" cy="35623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F3DB1" w:rsidRDefault="008A5443" w:rsidP="00DF68FC">
      <w:pPr>
        <w:ind w:firstLine="720"/>
        <w:jc w:val="both"/>
        <w:rPr>
          <w:rFonts w:ascii="Times New Roman" w:hAnsi="Times New Roman" w:cs="Times New Roman"/>
          <w:sz w:val="28"/>
          <w:szCs w:val="28"/>
        </w:rPr>
      </w:pPr>
      <w:r>
        <w:rPr>
          <w:rFonts w:ascii="Times New Roman" w:hAnsi="Times New Roman" w:cs="Times New Roman"/>
          <w:sz w:val="28"/>
          <w:szCs w:val="28"/>
        </w:rPr>
        <w:t>Trong đó</w:t>
      </w:r>
      <w:r w:rsidR="001F3DB1">
        <w:rPr>
          <w:rFonts w:ascii="Times New Roman" w:hAnsi="Times New Roman" w:cs="Times New Roman"/>
          <w:sz w:val="28"/>
          <w:szCs w:val="28"/>
        </w:rPr>
        <w:t>, các hoạt động của Chương trình hỗ trợ pháp lý cho doanh nghiệp được biết đến qua</w:t>
      </w:r>
      <w:r>
        <w:rPr>
          <w:rFonts w:ascii="Times New Roman" w:hAnsi="Times New Roman" w:cs="Times New Roman"/>
          <w:sz w:val="28"/>
          <w:szCs w:val="28"/>
        </w:rPr>
        <w:t xml:space="preserve"> các buổi Tập huấn, tọa đàm </w:t>
      </w:r>
      <w:r w:rsidR="00C74EDD">
        <w:rPr>
          <w:rFonts w:ascii="Times New Roman" w:hAnsi="Times New Roman" w:cs="Times New Roman"/>
          <w:sz w:val="28"/>
          <w:szCs w:val="28"/>
        </w:rPr>
        <w:t>với tỉ lệ 86.2% ,</w:t>
      </w:r>
      <w:r w:rsidR="001A194D">
        <w:rPr>
          <w:rFonts w:ascii="Times New Roman" w:hAnsi="Times New Roman" w:cs="Times New Roman"/>
          <w:sz w:val="28"/>
          <w:szCs w:val="28"/>
        </w:rPr>
        <w:t xml:space="preserve"> tương đương </w:t>
      </w:r>
      <w:r w:rsidR="00F120E0">
        <w:rPr>
          <w:rFonts w:ascii="Times New Roman" w:hAnsi="Times New Roman" w:cs="Times New Roman"/>
          <w:sz w:val="28"/>
          <w:szCs w:val="28"/>
        </w:rPr>
        <w:t>684</w:t>
      </w:r>
      <w:r w:rsidR="001A194D">
        <w:rPr>
          <w:rFonts w:ascii="Times New Roman" w:hAnsi="Times New Roman" w:cs="Times New Roman"/>
          <w:sz w:val="28"/>
          <w:szCs w:val="28"/>
        </w:rPr>
        <w:t xml:space="preserve"> phiếu ý kiến, v</w:t>
      </w:r>
      <w:r w:rsidR="00C74EDD">
        <w:rPr>
          <w:rFonts w:ascii="Times New Roman" w:hAnsi="Times New Roman" w:cs="Times New Roman"/>
          <w:sz w:val="28"/>
          <w:szCs w:val="28"/>
        </w:rPr>
        <w:t>ượt trội hơn tất cả so với các hoạt động khác</w:t>
      </w:r>
      <w:r w:rsidR="001F3DB1">
        <w:rPr>
          <w:rFonts w:ascii="Times New Roman" w:hAnsi="Times New Roman" w:cs="Times New Roman"/>
          <w:sz w:val="28"/>
          <w:szCs w:val="28"/>
        </w:rPr>
        <w:t xml:space="preserve">. Qua đó cho thấy, các tập huấn, tọa đàm </w:t>
      </w:r>
      <w:r>
        <w:rPr>
          <w:rFonts w:ascii="Times New Roman" w:hAnsi="Times New Roman" w:cs="Times New Roman"/>
          <w:sz w:val="28"/>
          <w:szCs w:val="28"/>
        </w:rPr>
        <w:t xml:space="preserve">giúp sự phổ biến của hoạt động </w:t>
      </w:r>
      <w:r w:rsidR="001F3DB1">
        <w:rPr>
          <w:rFonts w:ascii="Times New Roman" w:hAnsi="Times New Roman" w:cs="Times New Roman"/>
          <w:sz w:val="28"/>
          <w:szCs w:val="28"/>
        </w:rPr>
        <w:t xml:space="preserve">của Chương trình hỗ trợ pháp lý cho doanh nghiệp và các hoạt động hỗ trợ pháp lý </w:t>
      </w:r>
      <w:r>
        <w:rPr>
          <w:rFonts w:ascii="Times New Roman" w:hAnsi="Times New Roman" w:cs="Times New Roman"/>
          <w:sz w:val="28"/>
          <w:szCs w:val="28"/>
        </w:rPr>
        <w:t>được nhiều người biết đến hơn</w:t>
      </w:r>
      <w:r w:rsidR="001F3DB1">
        <w:rPr>
          <w:rFonts w:ascii="Times New Roman" w:hAnsi="Times New Roman" w:cs="Times New Roman"/>
          <w:sz w:val="28"/>
          <w:szCs w:val="28"/>
        </w:rPr>
        <w:t>.</w:t>
      </w:r>
    </w:p>
    <w:p w:rsidR="008A6E46" w:rsidRDefault="008A6E46" w:rsidP="001F3DB1">
      <w:pPr>
        <w:jc w:val="both"/>
        <w:rPr>
          <w:rFonts w:ascii="Times New Roman" w:hAnsi="Times New Roman" w:cs="Times New Roman"/>
          <w:sz w:val="28"/>
          <w:szCs w:val="28"/>
        </w:rPr>
      </w:pPr>
      <w:r w:rsidRPr="00416E6B">
        <w:rPr>
          <w:rFonts w:ascii="Times New Roman" w:hAnsi="Times New Roman" w:cs="Times New Roman"/>
          <w:noProof/>
          <w:sz w:val="24"/>
          <w:szCs w:val="24"/>
        </w:rPr>
        <w:drawing>
          <wp:inline distT="0" distB="0" distL="0" distR="0" wp14:anchorId="413B09E5" wp14:editId="10F77042">
            <wp:extent cx="6153150" cy="318135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A6E46" w:rsidRDefault="008A6E46">
      <w:pPr>
        <w:spacing w:after="200" w:line="276" w:lineRule="auto"/>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7F9A5430" wp14:editId="5E9CA8D3">
            <wp:extent cx="6144768" cy="2340864"/>
            <wp:effectExtent l="0" t="0" r="27940" b="215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97903" w:rsidRPr="00597903" w:rsidRDefault="00597903" w:rsidP="00DF68FC">
      <w:pPr>
        <w:ind w:firstLine="720"/>
        <w:jc w:val="both"/>
        <w:rPr>
          <w:rFonts w:ascii="Times New Roman" w:hAnsi="Times New Roman" w:cs="Times New Roman"/>
          <w:sz w:val="28"/>
          <w:szCs w:val="28"/>
        </w:rPr>
      </w:pPr>
      <w:r>
        <w:rPr>
          <w:rFonts w:ascii="Times New Roman" w:hAnsi="Times New Roman" w:cs="Times New Roman"/>
          <w:sz w:val="28"/>
          <w:szCs w:val="28"/>
        </w:rPr>
        <w:t xml:space="preserve">Đối với Chương trình hỗ trợ </w:t>
      </w:r>
      <w:r w:rsidR="001A194D">
        <w:rPr>
          <w:rFonts w:ascii="Times New Roman" w:hAnsi="Times New Roman" w:cs="Times New Roman"/>
          <w:sz w:val="28"/>
          <w:szCs w:val="28"/>
        </w:rPr>
        <w:t>pháp lý liên ng</w:t>
      </w:r>
      <w:r>
        <w:rPr>
          <w:rFonts w:ascii="Times New Roman" w:hAnsi="Times New Roman" w:cs="Times New Roman"/>
          <w:sz w:val="28"/>
          <w:szCs w:val="28"/>
        </w:rPr>
        <w:t>ành dành cho doanh nghiệp (Chương trình 585) nói riêng</w:t>
      </w:r>
      <w:r w:rsidR="00714337">
        <w:rPr>
          <w:rFonts w:ascii="Times New Roman" w:hAnsi="Times New Roman" w:cs="Times New Roman"/>
          <w:sz w:val="28"/>
          <w:szCs w:val="28"/>
        </w:rPr>
        <w:t>, t</w:t>
      </w:r>
      <w:r>
        <w:rPr>
          <w:rFonts w:ascii="Times New Roman" w:hAnsi="Times New Roman" w:cs="Times New Roman"/>
          <w:sz w:val="28"/>
          <w:szCs w:val="28"/>
        </w:rPr>
        <w:t xml:space="preserve">rong số 800 </w:t>
      </w:r>
      <w:r w:rsidR="00140FC1">
        <w:rPr>
          <w:rFonts w:ascii="Times New Roman" w:hAnsi="Times New Roman" w:cs="Times New Roman"/>
          <w:sz w:val="28"/>
          <w:szCs w:val="28"/>
        </w:rPr>
        <w:t>ý kiến</w:t>
      </w:r>
      <w:r>
        <w:rPr>
          <w:rFonts w:ascii="Times New Roman" w:hAnsi="Times New Roman" w:cs="Times New Roman"/>
          <w:sz w:val="28"/>
          <w:szCs w:val="28"/>
        </w:rPr>
        <w:t xml:space="preserve"> khảo sát được thu thập kết quả thì có đến 85.4% số người tham gia biết đến Chương trình</w:t>
      </w:r>
      <w:r w:rsidR="00714337">
        <w:rPr>
          <w:rFonts w:ascii="Times New Roman" w:hAnsi="Times New Roman" w:cs="Times New Roman"/>
          <w:sz w:val="28"/>
          <w:szCs w:val="28"/>
        </w:rPr>
        <w:t xml:space="preserve"> 585</w:t>
      </w:r>
      <w:r>
        <w:rPr>
          <w:rFonts w:ascii="Times New Roman" w:hAnsi="Times New Roman" w:cs="Times New Roman"/>
          <w:sz w:val="28"/>
          <w:szCs w:val="28"/>
        </w:rPr>
        <w:t xml:space="preserve">. Hoạt động tập huấn, tọa đàm, diễn đàn vẫn </w:t>
      </w:r>
      <w:r w:rsidR="00714337">
        <w:rPr>
          <w:rFonts w:ascii="Times New Roman" w:hAnsi="Times New Roman" w:cs="Times New Roman"/>
          <w:sz w:val="28"/>
          <w:szCs w:val="28"/>
        </w:rPr>
        <w:t xml:space="preserve">là kênh </w:t>
      </w:r>
      <w:r>
        <w:rPr>
          <w:rFonts w:ascii="Times New Roman" w:hAnsi="Times New Roman" w:cs="Times New Roman"/>
          <w:sz w:val="28"/>
          <w:szCs w:val="28"/>
        </w:rPr>
        <w:t xml:space="preserve">phổ biến hoạt động hỗ trợ pháp lý </w:t>
      </w:r>
      <w:r w:rsidR="00714337">
        <w:rPr>
          <w:rFonts w:ascii="Times New Roman" w:hAnsi="Times New Roman" w:cs="Times New Roman"/>
          <w:sz w:val="28"/>
          <w:szCs w:val="28"/>
        </w:rPr>
        <w:t xml:space="preserve">của Chương trình </w:t>
      </w:r>
      <w:r>
        <w:rPr>
          <w:rFonts w:ascii="Times New Roman" w:hAnsi="Times New Roman" w:cs="Times New Roman"/>
          <w:sz w:val="28"/>
          <w:szCs w:val="28"/>
        </w:rPr>
        <w:t>đến với cộng đồng</w:t>
      </w:r>
      <w:r w:rsidR="00714337">
        <w:rPr>
          <w:rFonts w:ascii="Times New Roman" w:hAnsi="Times New Roman" w:cs="Times New Roman"/>
          <w:sz w:val="28"/>
          <w:szCs w:val="28"/>
        </w:rPr>
        <w:t xml:space="preserve"> doanh nghiệp, cơ quan, tổ chức</w:t>
      </w:r>
      <w:r>
        <w:rPr>
          <w:rFonts w:ascii="Times New Roman" w:hAnsi="Times New Roman" w:cs="Times New Roman"/>
          <w:sz w:val="28"/>
          <w:szCs w:val="28"/>
        </w:rPr>
        <w:t>.</w:t>
      </w:r>
    </w:p>
    <w:p w:rsidR="00D51B56" w:rsidRPr="00416E6B" w:rsidRDefault="004C6137"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3B059C5E" wp14:editId="614C8356">
            <wp:extent cx="6143625" cy="21240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C76E4" w:rsidRDefault="004C6137" w:rsidP="00FB708B">
      <w:pPr>
        <w:jc w:val="both"/>
        <w:rPr>
          <w:rFonts w:ascii="Times New Roman" w:hAnsi="Times New Roman" w:cs="Times New Roman"/>
          <w:sz w:val="28"/>
          <w:szCs w:val="28"/>
        </w:rPr>
      </w:pPr>
      <w:r w:rsidRPr="00416E6B">
        <w:rPr>
          <w:rFonts w:ascii="Times New Roman" w:hAnsi="Times New Roman" w:cs="Times New Roman"/>
          <w:noProof/>
          <w:sz w:val="24"/>
          <w:szCs w:val="24"/>
        </w:rPr>
        <w:drawing>
          <wp:inline distT="0" distB="0" distL="0" distR="0" wp14:anchorId="4F575521" wp14:editId="6469B97D">
            <wp:extent cx="6162675" cy="20193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0321C" w:rsidRDefault="00C75AEF" w:rsidP="000C76E4">
      <w:pPr>
        <w:ind w:firstLine="720"/>
        <w:jc w:val="both"/>
        <w:rPr>
          <w:rFonts w:ascii="Times New Roman" w:hAnsi="Times New Roman" w:cs="Times New Roman"/>
          <w:sz w:val="24"/>
          <w:szCs w:val="24"/>
        </w:rPr>
      </w:pPr>
      <w:r>
        <w:rPr>
          <w:rFonts w:ascii="Times New Roman" w:hAnsi="Times New Roman" w:cs="Times New Roman"/>
          <w:sz w:val="28"/>
          <w:szCs w:val="28"/>
        </w:rPr>
        <w:t>C</w:t>
      </w:r>
      <w:r w:rsidR="00597903" w:rsidRPr="00111CA5">
        <w:rPr>
          <w:rFonts w:ascii="Times New Roman" w:hAnsi="Times New Roman" w:cs="Times New Roman"/>
          <w:sz w:val="28"/>
          <w:szCs w:val="28"/>
        </w:rPr>
        <w:t xml:space="preserve">ác kết quả tích cực ở các phần trên </w:t>
      </w:r>
      <w:r>
        <w:rPr>
          <w:rFonts w:ascii="Times New Roman" w:hAnsi="Times New Roman" w:cs="Times New Roman"/>
          <w:sz w:val="28"/>
          <w:szCs w:val="28"/>
        </w:rPr>
        <w:t xml:space="preserve">do </w:t>
      </w:r>
      <w:r w:rsidR="00597903" w:rsidRPr="00111CA5">
        <w:rPr>
          <w:rFonts w:ascii="Times New Roman" w:hAnsi="Times New Roman" w:cs="Times New Roman"/>
          <w:sz w:val="28"/>
          <w:szCs w:val="28"/>
        </w:rPr>
        <w:t>nguyên nhân chủ quan của việc đến hơn mộ</w:t>
      </w:r>
      <w:r w:rsidR="0020321C" w:rsidRPr="00111CA5">
        <w:rPr>
          <w:rFonts w:ascii="Times New Roman" w:hAnsi="Times New Roman" w:cs="Times New Roman"/>
          <w:sz w:val="28"/>
          <w:szCs w:val="28"/>
        </w:rPr>
        <w:t>t nử</w:t>
      </w:r>
      <w:r w:rsidR="00597903" w:rsidRPr="00111CA5">
        <w:rPr>
          <w:rFonts w:ascii="Times New Roman" w:hAnsi="Times New Roman" w:cs="Times New Roman"/>
          <w:sz w:val="28"/>
          <w:szCs w:val="28"/>
        </w:rPr>
        <w:t xml:space="preserve">a những người tham gia vào </w:t>
      </w:r>
      <w:r w:rsidR="0020321C" w:rsidRPr="00111CA5">
        <w:rPr>
          <w:rFonts w:ascii="Times New Roman" w:hAnsi="Times New Roman" w:cs="Times New Roman"/>
          <w:sz w:val="28"/>
          <w:szCs w:val="28"/>
        </w:rPr>
        <w:t xml:space="preserve">hoạt động khảo sát lần này thuộc các cơ quan, tổ chức tham gia </w:t>
      </w:r>
      <w:r>
        <w:rPr>
          <w:rFonts w:ascii="Times New Roman" w:hAnsi="Times New Roman" w:cs="Times New Roman"/>
          <w:sz w:val="28"/>
          <w:szCs w:val="28"/>
        </w:rPr>
        <w:t xml:space="preserve">biết hoặc </w:t>
      </w:r>
      <w:r w:rsidR="0020321C" w:rsidRPr="00111CA5">
        <w:rPr>
          <w:rFonts w:ascii="Times New Roman" w:hAnsi="Times New Roman" w:cs="Times New Roman"/>
          <w:sz w:val="28"/>
          <w:szCs w:val="28"/>
        </w:rPr>
        <w:t>trực tiếp hoặc thụ hưởng các hoạt động của Chương trình 585.</w:t>
      </w:r>
    </w:p>
    <w:p w:rsidR="004C6137" w:rsidRDefault="004C6137"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46FDDCD5" wp14:editId="140DAADA">
            <wp:extent cx="6191250" cy="22098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0321C" w:rsidRPr="00CE579C" w:rsidRDefault="00A36306" w:rsidP="000C76E4">
      <w:pPr>
        <w:ind w:firstLine="720"/>
        <w:jc w:val="both"/>
        <w:rPr>
          <w:rFonts w:ascii="Times New Roman" w:hAnsi="Times New Roman" w:cs="Times New Roman"/>
          <w:sz w:val="28"/>
          <w:szCs w:val="28"/>
        </w:rPr>
      </w:pPr>
      <w:r w:rsidRPr="00CE579C">
        <w:rPr>
          <w:rFonts w:ascii="Times New Roman" w:hAnsi="Times New Roman" w:cs="Times New Roman"/>
          <w:sz w:val="28"/>
          <w:szCs w:val="28"/>
        </w:rPr>
        <w:t>Chương trình hỗ trợ pháp lý liên ngành dành cho doanh nghiệ</w:t>
      </w:r>
      <w:r w:rsidR="00694692" w:rsidRPr="00CE579C">
        <w:rPr>
          <w:rFonts w:ascii="Times New Roman" w:hAnsi="Times New Roman" w:cs="Times New Roman"/>
          <w:sz w:val="28"/>
          <w:szCs w:val="28"/>
        </w:rPr>
        <w:t xml:space="preserve">p có nhiều hoạt động được nhiều người biết </w:t>
      </w:r>
      <w:r w:rsidR="00C75AEF">
        <w:rPr>
          <w:rFonts w:ascii="Times New Roman" w:hAnsi="Times New Roman" w:cs="Times New Roman"/>
          <w:sz w:val="28"/>
          <w:szCs w:val="28"/>
        </w:rPr>
        <w:t xml:space="preserve">và </w:t>
      </w:r>
      <w:r w:rsidR="00694692" w:rsidRPr="00CE579C">
        <w:rPr>
          <w:rFonts w:ascii="Times New Roman" w:hAnsi="Times New Roman" w:cs="Times New Roman"/>
          <w:sz w:val="28"/>
          <w:szCs w:val="28"/>
        </w:rPr>
        <w:t xml:space="preserve">được đa số ủng hộ </w:t>
      </w:r>
      <w:r w:rsidR="00D65EAF" w:rsidRPr="00CE579C">
        <w:rPr>
          <w:rFonts w:ascii="Times New Roman" w:hAnsi="Times New Roman" w:cs="Times New Roman"/>
          <w:sz w:val="28"/>
          <w:szCs w:val="28"/>
        </w:rPr>
        <w:t>mang tính thiết thực với doanh nghiệp thể hiện tín hiệu tích cực trong các hoạt động củ</w:t>
      </w:r>
      <w:r w:rsidR="003A5235">
        <w:rPr>
          <w:rFonts w:ascii="Times New Roman" w:hAnsi="Times New Roman" w:cs="Times New Roman"/>
          <w:sz w:val="28"/>
          <w:szCs w:val="28"/>
        </w:rPr>
        <w:t xml:space="preserve">a Chương trình 585 </w:t>
      </w:r>
      <w:r w:rsidR="005D3FEC">
        <w:rPr>
          <w:rFonts w:ascii="Times New Roman" w:hAnsi="Times New Roman" w:cs="Times New Roman"/>
          <w:sz w:val="28"/>
          <w:szCs w:val="28"/>
        </w:rPr>
        <w:t>(Có</w:t>
      </w:r>
      <w:r w:rsidR="002328D3">
        <w:rPr>
          <w:rFonts w:ascii="Times New Roman" w:hAnsi="Times New Roman" w:cs="Times New Roman"/>
          <w:sz w:val="28"/>
          <w:szCs w:val="28"/>
        </w:rPr>
        <w:t xml:space="preserve"> 78.6%</w:t>
      </w:r>
      <w:r w:rsidR="005D3FEC">
        <w:rPr>
          <w:rFonts w:ascii="Times New Roman" w:hAnsi="Times New Roman" w:cs="Times New Roman"/>
          <w:sz w:val="28"/>
          <w:szCs w:val="28"/>
        </w:rPr>
        <w:t xml:space="preserve"> trên tổng số </w:t>
      </w:r>
      <w:r w:rsidR="00F120E0">
        <w:rPr>
          <w:rFonts w:ascii="Times New Roman" w:hAnsi="Times New Roman" w:cs="Times New Roman"/>
          <w:sz w:val="28"/>
          <w:szCs w:val="28"/>
        </w:rPr>
        <w:t>724</w:t>
      </w:r>
      <w:r w:rsidR="005D3FEC">
        <w:rPr>
          <w:rFonts w:ascii="Times New Roman" w:hAnsi="Times New Roman" w:cs="Times New Roman"/>
          <w:sz w:val="28"/>
          <w:szCs w:val="28"/>
        </w:rPr>
        <w:t xml:space="preserve"> ý kiến</w:t>
      </w:r>
      <w:r w:rsidR="002328D3">
        <w:rPr>
          <w:rFonts w:ascii="Times New Roman" w:hAnsi="Times New Roman" w:cs="Times New Roman"/>
          <w:sz w:val="28"/>
          <w:szCs w:val="28"/>
        </w:rPr>
        <w:t xml:space="preserve"> đánh giá mang tính thiết thực với doanh nghiệ</w:t>
      </w:r>
      <w:r w:rsidR="003A5235">
        <w:rPr>
          <w:rFonts w:ascii="Times New Roman" w:hAnsi="Times New Roman" w:cs="Times New Roman"/>
          <w:sz w:val="28"/>
          <w:szCs w:val="28"/>
        </w:rPr>
        <w:t>p).</w:t>
      </w:r>
    </w:p>
    <w:p w:rsidR="00A94310" w:rsidRPr="007802BB" w:rsidRDefault="00175A5C" w:rsidP="00FB708B">
      <w:pPr>
        <w:jc w:val="both"/>
        <w:rPr>
          <w:rFonts w:ascii="Times New Roman" w:hAnsi="Times New Roman" w:cs="Times New Roman"/>
          <w:b/>
          <w:sz w:val="28"/>
          <w:szCs w:val="28"/>
        </w:rPr>
      </w:pPr>
      <w:r>
        <w:rPr>
          <w:rFonts w:ascii="Times New Roman" w:hAnsi="Times New Roman" w:cs="Times New Roman"/>
          <w:b/>
          <w:sz w:val="28"/>
          <w:szCs w:val="28"/>
        </w:rPr>
        <w:t>a)</w:t>
      </w:r>
      <w:r w:rsidR="005343BE" w:rsidRPr="007802BB">
        <w:rPr>
          <w:rFonts w:ascii="Times New Roman" w:hAnsi="Times New Roman" w:cs="Times New Roman"/>
          <w:b/>
          <w:sz w:val="28"/>
          <w:szCs w:val="28"/>
        </w:rPr>
        <w:t xml:space="preserve"> H</w:t>
      </w:r>
      <w:r w:rsidR="00A94310" w:rsidRPr="007802BB">
        <w:rPr>
          <w:rFonts w:ascii="Times New Roman" w:hAnsi="Times New Roman" w:cs="Times New Roman"/>
          <w:b/>
          <w:sz w:val="28"/>
          <w:szCs w:val="28"/>
        </w:rPr>
        <w:t>iệu quả của các hoạt động cụ thể (nếu biết) của Chương trình hỗ trợ pháp lý liên ngành dành cho doanh nghiệp (Chương trình 585) qua 1</w:t>
      </w:r>
      <w:r w:rsidR="005343BE" w:rsidRPr="007802BB">
        <w:rPr>
          <w:rFonts w:ascii="Times New Roman" w:hAnsi="Times New Roman" w:cs="Times New Roman"/>
          <w:b/>
          <w:sz w:val="28"/>
          <w:szCs w:val="28"/>
        </w:rPr>
        <w:t>0 năm thực hiện:</w:t>
      </w:r>
    </w:p>
    <w:p w:rsidR="00A94310" w:rsidRPr="00416E6B" w:rsidRDefault="00A94310"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6B602E02" wp14:editId="63D1E122">
            <wp:extent cx="6188149" cy="2211572"/>
            <wp:effectExtent l="0" t="0" r="22225"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94310" w:rsidRPr="00416E6B" w:rsidRDefault="00A94310"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05B6D076" wp14:editId="5168030D">
            <wp:extent cx="6188149" cy="2721935"/>
            <wp:effectExtent l="0" t="0" r="22225" b="215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E76B3" w:rsidRPr="00416E6B" w:rsidRDefault="009E76B3"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1E49EECE" wp14:editId="155B0997">
            <wp:extent cx="6166884" cy="2764465"/>
            <wp:effectExtent l="0" t="0" r="24765"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C0FD1" w:rsidRPr="00416E6B" w:rsidRDefault="00FC0FD1"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608B9489" wp14:editId="65CE2BD3">
            <wp:extent cx="6166884" cy="3125972"/>
            <wp:effectExtent l="0" t="0" r="24765"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C0FD1" w:rsidRPr="00416E6B" w:rsidRDefault="00FC0FD1"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3174389C" wp14:editId="52AC9548">
            <wp:extent cx="6166884" cy="2626242"/>
            <wp:effectExtent l="0" t="0" r="24765" b="222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0667C" w:rsidRDefault="0030667C"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41E7D87A" wp14:editId="76689AAE">
            <wp:extent cx="6092456" cy="2541181"/>
            <wp:effectExtent l="0" t="0" r="22860" b="120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343BE" w:rsidRPr="00CE579C" w:rsidRDefault="005343BE" w:rsidP="000C76E4">
      <w:pPr>
        <w:ind w:firstLine="720"/>
        <w:jc w:val="both"/>
        <w:rPr>
          <w:rFonts w:ascii="Times New Roman" w:hAnsi="Times New Roman" w:cs="Times New Roman"/>
          <w:sz w:val="28"/>
          <w:szCs w:val="28"/>
        </w:rPr>
      </w:pPr>
      <w:r w:rsidRPr="00CE579C">
        <w:rPr>
          <w:rFonts w:ascii="Times New Roman" w:hAnsi="Times New Roman" w:cs="Times New Roman"/>
          <w:sz w:val="28"/>
          <w:szCs w:val="28"/>
        </w:rPr>
        <w:t>Hầu hết các hoạt động đều được đánh giá ở mức khá chiếm tỉ lệ cao hơn các mức khác</w:t>
      </w:r>
      <w:r w:rsidR="00CE7306">
        <w:rPr>
          <w:rFonts w:ascii="Times New Roman" w:hAnsi="Times New Roman" w:cs="Times New Roman"/>
          <w:sz w:val="28"/>
          <w:szCs w:val="28"/>
        </w:rPr>
        <w:t>, trong đó có bồi dưỡng kiến thức pháp luật cho doanh nghiệp và tọa đàm, đối thoại với doanh nghiệp chiếm tỷ lệ đánh giá tốt cao nhất chiếm 23%</w:t>
      </w:r>
      <w:r w:rsidR="005D3FEC">
        <w:rPr>
          <w:rFonts w:ascii="Times New Roman" w:hAnsi="Times New Roman" w:cs="Times New Roman"/>
          <w:sz w:val="28"/>
          <w:szCs w:val="28"/>
        </w:rPr>
        <w:t xml:space="preserve"> (các hoạt động </w:t>
      </w:r>
      <w:r w:rsidR="00CE7306">
        <w:rPr>
          <w:rFonts w:ascii="Times New Roman" w:hAnsi="Times New Roman" w:cs="Times New Roman"/>
          <w:sz w:val="28"/>
          <w:szCs w:val="28"/>
        </w:rPr>
        <w:t xml:space="preserve">này cũng </w:t>
      </w:r>
      <w:r w:rsidR="005D3FEC">
        <w:rPr>
          <w:rFonts w:ascii="Times New Roman" w:hAnsi="Times New Roman" w:cs="Times New Roman"/>
          <w:sz w:val="28"/>
          <w:szCs w:val="28"/>
        </w:rPr>
        <w:t>đều có mức đánh giá Khá chiếm trên 30%, gần 1/3 so với 3 ý kiến còn lại)</w:t>
      </w:r>
      <w:r w:rsidR="00FE2152" w:rsidRPr="00CE579C">
        <w:rPr>
          <w:rFonts w:ascii="Times New Roman" w:hAnsi="Times New Roman" w:cs="Times New Roman"/>
          <w:sz w:val="28"/>
          <w:szCs w:val="28"/>
        </w:rPr>
        <w:t>.</w:t>
      </w:r>
    </w:p>
    <w:p w:rsidR="0030667C" w:rsidRPr="00225D0B" w:rsidRDefault="00175A5C" w:rsidP="00FB708B">
      <w:pPr>
        <w:jc w:val="both"/>
        <w:rPr>
          <w:rFonts w:ascii="Times New Roman" w:hAnsi="Times New Roman" w:cs="Times New Roman"/>
          <w:b/>
          <w:color w:val="000000"/>
          <w:spacing w:val="2"/>
          <w:sz w:val="28"/>
          <w:szCs w:val="28"/>
          <w:shd w:val="clear" w:color="auto" w:fill="FFFFFF"/>
        </w:rPr>
      </w:pPr>
      <w:r>
        <w:rPr>
          <w:rFonts w:ascii="Times New Roman" w:hAnsi="Times New Roman" w:cs="Times New Roman"/>
          <w:b/>
          <w:color w:val="000000"/>
          <w:spacing w:val="2"/>
          <w:sz w:val="28"/>
          <w:szCs w:val="28"/>
          <w:shd w:val="clear" w:color="auto" w:fill="FFFFFF"/>
        </w:rPr>
        <w:t>b)</w:t>
      </w:r>
      <w:r w:rsidR="00FE2152" w:rsidRPr="00225D0B">
        <w:rPr>
          <w:rFonts w:ascii="Times New Roman" w:hAnsi="Times New Roman" w:cs="Times New Roman"/>
          <w:b/>
          <w:color w:val="000000"/>
          <w:spacing w:val="2"/>
          <w:sz w:val="28"/>
          <w:szCs w:val="28"/>
          <w:shd w:val="clear" w:color="auto" w:fill="FFFFFF"/>
        </w:rPr>
        <w:t xml:space="preserve"> Đánh giá về định mức của hoạt động hỗ trợ pháp lý cho doanh nghiệp</w:t>
      </w:r>
      <w:r w:rsidR="007802BB">
        <w:rPr>
          <w:rFonts w:ascii="Times New Roman" w:hAnsi="Times New Roman" w:cs="Times New Roman"/>
          <w:b/>
          <w:color w:val="000000"/>
          <w:spacing w:val="2"/>
          <w:sz w:val="28"/>
          <w:szCs w:val="28"/>
          <w:shd w:val="clear" w:color="auto" w:fill="FFFFFF"/>
        </w:rPr>
        <w:t>:</w:t>
      </w:r>
    </w:p>
    <w:p w:rsidR="0030667C" w:rsidRPr="00416E6B" w:rsidRDefault="0030667C"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260307AA" wp14:editId="5D49C160">
            <wp:extent cx="6092456" cy="2030819"/>
            <wp:effectExtent l="0" t="0" r="22860" b="266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4012A" w:rsidRDefault="00C4012A"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718C57B0" wp14:editId="300CF6A5">
            <wp:extent cx="6093561" cy="1989734"/>
            <wp:effectExtent l="0" t="0" r="21590" b="1079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E579C" w:rsidRDefault="00C17A1E" w:rsidP="000C76E4">
      <w:pPr>
        <w:ind w:firstLine="720"/>
        <w:jc w:val="both"/>
        <w:rPr>
          <w:rFonts w:ascii="Times New Roman" w:hAnsi="Times New Roman" w:cs="Times New Roman"/>
          <w:sz w:val="28"/>
          <w:szCs w:val="28"/>
        </w:rPr>
      </w:pPr>
      <w:r>
        <w:rPr>
          <w:rFonts w:ascii="Times New Roman" w:hAnsi="Times New Roman" w:cs="Times New Roman"/>
          <w:sz w:val="28"/>
          <w:szCs w:val="28"/>
        </w:rPr>
        <w:t xml:space="preserve">Vẫn còn </w:t>
      </w:r>
      <w:r w:rsidR="00CE579C" w:rsidRPr="00CE579C">
        <w:rPr>
          <w:rFonts w:ascii="Times New Roman" w:hAnsi="Times New Roman" w:cs="Times New Roman"/>
          <w:sz w:val="28"/>
          <w:szCs w:val="28"/>
        </w:rPr>
        <w:t xml:space="preserve">ý kiến cho rằng định mức kinh phí </w:t>
      </w:r>
      <w:r w:rsidR="00CE579C">
        <w:rPr>
          <w:rFonts w:ascii="Times New Roman" w:hAnsi="Times New Roman" w:cs="Times New Roman"/>
          <w:sz w:val="28"/>
          <w:szCs w:val="28"/>
        </w:rPr>
        <w:t>của Chương trình 585 còn chưa hợ</w:t>
      </w:r>
      <w:r w:rsidR="00140FC1">
        <w:rPr>
          <w:rFonts w:ascii="Times New Roman" w:hAnsi="Times New Roman" w:cs="Times New Roman"/>
          <w:sz w:val="28"/>
          <w:szCs w:val="28"/>
        </w:rPr>
        <w:t>p lý, tổng hợp cả hai tỉ</w:t>
      </w:r>
      <w:r w:rsidR="00CE579C">
        <w:rPr>
          <w:rFonts w:ascii="Times New Roman" w:hAnsi="Times New Roman" w:cs="Times New Roman"/>
          <w:sz w:val="28"/>
          <w:szCs w:val="28"/>
        </w:rPr>
        <w:t xml:space="preserve"> lệ định mức kinh phí còn thấp và ở mức trung bình </w:t>
      </w:r>
      <w:r w:rsidR="00140FC1">
        <w:rPr>
          <w:rFonts w:ascii="Times New Roman" w:hAnsi="Times New Roman" w:cs="Times New Roman"/>
          <w:sz w:val="28"/>
          <w:szCs w:val="28"/>
        </w:rPr>
        <w:t>chiếm 18.2%</w:t>
      </w:r>
      <w:r w:rsidR="00CE579C">
        <w:rPr>
          <w:rFonts w:ascii="Times New Roman" w:hAnsi="Times New Roman" w:cs="Times New Roman"/>
          <w:sz w:val="28"/>
          <w:szCs w:val="28"/>
        </w:rPr>
        <w:t>. Mặc dù vậy, việc sử dụng kinh phí lại được đa số đánh giá là hợp lý với t</w:t>
      </w:r>
      <w:r w:rsidR="00B51B23">
        <w:rPr>
          <w:rFonts w:ascii="Times New Roman" w:hAnsi="Times New Roman" w:cs="Times New Roman"/>
          <w:sz w:val="28"/>
          <w:szCs w:val="28"/>
        </w:rPr>
        <w:t>ỷ</w:t>
      </w:r>
      <w:r w:rsidR="00CE579C">
        <w:rPr>
          <w:rFonts w:ascii="Times New Roman" w:hAnsi="Times New Roman" w:cs="Times New Roman"/>
          <w:sz w:val="28"/>
          <w:szCs w:val="28"/>
        </w:rPr>
        <w:t xml:space="preserve"> lệ 81.8%</w:t>
      </w:r>
      <w:r w:rsidR="00017C69">
        <w:rPr>
          <w:rFonts w:ascii="Times New Roman" w:hAnsi="Times New Roman" w:cs="Times New Roman"/>
          <w:sz w:val="28"/>
          <w:szCs w:val="28"/>
        </w:rPr>
        <w:t xml:space="preserve">, chiếm </w:t>
      </w:r>
      <w:r w:rsidR="00140FC1">
        <w:rPr>
          <w:rFonts w:ascii="Times New Roman" w:hAnsi="Times New Roman" w:cs="Times New Roman"/>
          <w:sz w:val="28"/>
          <w:szCs w:val="28"/>
        </w:rPr>
        <w:t>650</w:t>
      </w:r>
      <w:r w:rsidR="00017C69">
        <w:rPr>
          <w:rFonts w:ascii="Times New Roman" w:hAnsi="Times New Roman" w:cs="Times New Roman"/>
          <w:sz w:val="28"/>
          <w:szCs w:val="28"/>
        </w:rPr>
        <w:t xml:space="preserve"> ý kiến đánh giá</w:t>
      </w:r>
      <w:r w:rsidR="00B51B23">
        <w:rPr>
          <w:rFonts w:ascii="Times New Roman" w:hAnsi="Times New Roman" w:cs="Times New Roman"/>
          <w:sz w:val="28"/>
          <w:szCs w:val="28"/>
        </w:rPr>
        <w:t>.</w:t>
      </w:r>
    </w:p>
    <w:p w:rsidR="00727A35" w:rsidRPr="00727A35" w:rsidRDefault="00175A5C" w:rsidP="00FB708B">
      <w:pPr>
        <w:jc w:val="both"/>
        <w:rPr>
          <w:rFonts w:ascii="Times New Roman" w:hAnsi="Times New Roman" w:cs="Times New Roman"/>
          <w:b/>
          <w:sz w:val="28"/>
          <w:szCs w:val="28"/>
        </w:rPr>
      </w:pPr>
      <w:r>
        <w:rPr>
          <w:rFonts w:ascii="Times New Roman" w:hAnsi="Times New Roman" w:cs="Times New Roman"/>
          <w:b/>
          <w:sz w:val="28"/>
          <w:szCs w:val="28"/>
        </w:rPr>
        <w:lastRenderedPageBreak/>
        <w:t>c)</w:t>
      </w:r>
      <w:r w:rsidR="00727A35" w:rsidRPr="00727A35">
        <w:rPr>
          <w:rFonts w:ascii="Times New Roman" w:hAnsi="Times New Roman" w:cs="Times New Roman"/>
          <w:b/>
          <w:sz w:val="28"/>
          <w:szCs w:val="28"/>
        </w:rPr>
        <w:t xml:space="preserve"> Đánh giá về các Chương trình hỗ trợ pháp lý cho doanh nghiệp khác của Bộ, ngành, địa phương</w:t>
      </w:r>
      <w:r w:rsidR="007802BB">
        <w:rPr>
          <w:rFonts w:ascii="Times New Roman" w:hAnsi="Times New Roman" w:cs="Times New Roman"/>
          <w:b/>
          <w:sz w:val="28"/>
          <w:szCs w:val="28"/>
        </w:rPr>
        <w:t>:</w:t>
      </w:r>
    </w:p>
    <w:p w:rsidR="00C4012A" w:rsidRPr="00416E6B" w:rsidRDefault="00C4012A"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7C5EED95" wp14:editId="60CD5E92">
            <wp:extent cx="6086246" cy="2794407"/>
            <wp:effectExtent l="0" t="0" r="10160" b="254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4012A" w:rsidRPr="00416E6B" w:rsidRDefault="00C4012A"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1B1E107" wp14:editId="6012A926">
            <wp:extent cx="6086246" cy="2494483"/>
            <wp:effectExtent l="0" t="0" r="10160" b="203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4012A" w:rsidRPr="00416E6B" w:rsidRDefault="00C4012A"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6F00E51" wp14:editId="02620867">
            <wp:extent cx="6081824" cy="2402958"/>
            <wp:effectExtent l="0" t="0" r="14605"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74D72" w:rsidRDefault="00574D72"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05E91C22" wp14:editId="5AE8E71F">
            <wp:extent cx="6092456" cy="2541182"/>
            <wp:effectExtent l="0" t="0" r="22860" b="1206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E579C" w:rsidRDefault="0072218E" w:rsidP="000C76E4">
      <w:pPr>
        <w:ind w:firstLine="720"/>
        <w:jc w:val="both"/>
        <w:rPr>
          <w:rFonts w:ascii="Times New Roman" w:hAnsi="Times New Roman" w:cs="Times New Roman"/>
          <w:sz w:val="28"/>
          <w:szCs w:val="28"/>
        </w:rPr>
      </w:pPr>
      <w:r>
        <w:rPr>
          <w:rFonts w:ascii="Times New Roman" w:hAnsi="Times New Roman" w:cs="Times New Roman"/>
          <w:sz w:val="28"/>
          <w:szCs w:val="28"/>
        </w:rPr>
        <w:t>Qua các ý kiến khảo sát cho thấy, đa số ý kiến cho rằng n</w:t>
      </w:r>
      <w:r w:rsidR="00CE579C" w:rsidRPr="00CE579C">
        <w:rPr>
          <w:rFonts w:ascii="Times New Roman" w:hAnsi="Times New Roman" w:cs="Times New Roman"/>
          <w:sz w:val="28"/>
          <w:szCs w:val="28"/>
        </w:rPr>
        <w:t xml:space="preserve">hìn chung </w:t>
      </w:r>
      <w:r w:rsidR="00CE579C">
        <w:rPr>
          <w:rFonts w:ascii="Times New Roman" w:hAnsi="Times New Roman" w:cs="Times New Roman"/>
          <w:sz w:val="28"/>
          <w:szCs w:val="28"/>
        </w:rPr>
        <w:t xml:space="preserve">các Chương trình hỗ trợ pháp lý của Bộ, ngành và địa phương (ngoài Chương trình 585) vẫn chưa mang tính phổ biến, hoặc chỉ được biết đến tại </w:t>
      </w:r>
      <w:r>
        <w:rPr>
          <w:rFonts w:ascii="Times New Roman" w:hAnsi="Times New Roman" w:cs="Times New Roman"/>
          <w:sz w:val="28"/>
          <w:szCs w:val="28"/>
        </w:rPr>
        <w:t>đ</w:t>
      </w:r>
      <w:r w:rsidR="00CE579C">
        <w:rPr>
          <w:rFonts w:ascii="Times New Roman" w:hAnsi="Times New Roman" w:cs="Times New Roman"/>
          <w:sz w:val="28"/>
          <w:szCs w:val="28"/>
        </w:rPr>
        <w:t>ịa phương hoặc trong nội bộ cơ quan chủ quản</w:t>
      </w:r>
      <w:r w:rsidR="00CC589C">
        <w:rPr>
          <w:rFonts w:ascii="Times New Roman" w:hAnsi="Times New Roman" w:cs="Times New Roman"/>
          <w:sz w:val="28"/>
          <w:szCs w:val="28"/>
        </w:rPr>
        <w:t>.</w:t>
      </w:r>
      <w:r w:rsidR="00CE579C">
        <w:rPr>
          <w:rFonts w:ascii="Times New Roman" w:hAnsi="Times New Roman" w:cs="Times New Roman"/>
          <w:sz w:val="28"/>
          <w:szCs w:val="28"/>
        </w:rPr>
        <w:t xml:space="preserve"> </w:t>
      </w:r>
      <w:r w:rsidR="00373710">
        <w:rPr>
          <w:rFonts w:ascii="Times New Roman" w:hAnsi="Times New Roman" w:cs="Times New Roman"/>
          <w:sz w:val="28"/>
          <w:szCs w:val="28"/>
        </w:rPr>
        <w:t>Mặc dù vậy</w:t>
      </w:r>
      <w:r>
        <w:rPr>
          <w:rFonts w:ascii="Times New Roman" w:hAnsi="Times New Roman" w:cs="Times New Roman"/>
          <w:sz w:val="28"/>
          <w:szCs w:val="28"/>
        </w:rPr>
        <w:t>,</w:t>
      </w:r>
      <w:r w:rsidR="00373710">
        <w:rPr>
          <w:rFonts w:ascii="Times New Roman" w:hAnsi="Times New Roman" w:cs="Times New Roman"/>
          <w:sz w:val="28"/>
          <w:szCs w:val="28"/>
        </w:rPr>
        <w:t xml:space="preserve"> với những Chương trình hỗ trợ pháp lý trong tầm hiểu biết của những người tham gia </w:t>
      </w:r>
      <w:r>
        <w:rPr>
          <w:rFonts w:ascii="Times New Roman" w:hAnsi="Times New Roman" w:cs="Times New Roman"/>
          <w:sz w:val="28"/>
          <w:szCs w:val="28"/>
        </w:rPr>
        <w:t xml:space="preserve">ý kiến </w:t>
      </w:r>
      <w:r w:rsidR="00373710">
        <w:rPr>
          <w:rFonts w:ascii="Times New Roman" w:hAnsi="Times New Roman" w:cs="Times New Roman"/>
          <w:sz w:val="28"/>
          <w:szCs w:val="28"/>
        </w:rPr>
        <w:t xml:space="preserve">khảo sát vẫn được đánh giá </w:t>
      </w:r>
      <w:r>
        <w:rPr>
          <w:rFonts w:ascii="Times New Roman" w:hAnsi="Times New Roman" w:cs="Times New Roman"/>
          <w:sz w:val="28"/>
          <w:szCs w:val="28"/>
        </w:rPr>
        <w:t xml:space="preserve">là các chương trình </w:t>
      </w:r>
      <w:r w:rsidR="00373710">
        <w:rPr>
          <w:rFonts w:ascii="Times New Roman" w:hAnsi="Times New Roman" w:cs="Times New Roman"/>
          <w:sz w:val="28"/>
          <w:szCs w:val="28"/>
        </w:rPr>
        <w:t>có chất lượng với đa số đánh giá ở mức khá và trung bình</w:t>
      </w:r>
      <w:r w:rsidR="00F90CD5">
        <w:rPr>
          <w:rFonts w:ascii="Times New Roman" w:hAnsi="Times New Roman" w:cs="Times New Roman"/>
          <w:sz w:val="28"/>
          <w:szCs w:val="28"/>
        </w:rPr>
        <w:t>. Việc sử dụng kinh phí cũng đánh giá ở mức hợp lý vớ</w:t>
      </w:r>
      <w:r w:rsidR="00634889">
        <w:rPr>
          <w:rFonts w:ascii="Times New Roman" w:hAnsi="Times New Roman" w:cs="Times New Roman"/>
          <w:sz w:val="28"/>
          <w:szCs w:val="28"/>
        </w:rPr>
        <w:t>i</w:t>
      </w:r>
      <w:r w:rsidR="00F90CD5">
        <w:rPr>
          <w:rFonts w:ascii="Times New Roman" w:hAnsi="Times New Roman" w:cs="Times New Roman"/>
          <w:sz w:val="28"/>
          <w:szCs w:val="28"/>
        </w:rPr>
        <w:t xml:space="preserve"> số phiếu </w:t>
      </w:r>
      <w:r w:rsidR="00634889">
        <w:rPr>
          <w:rFonts w:ascii="Times New Roman" w:hAnsi="Times New Roman" w:cs="Times New Roman"/>
          <w:sz w:val="28"/>
          <w:szCs w:val="28"/>
        </w:rPr>
        <w:t xml:space="preserve">là </w:t>
      </w:r>
      <w:r w:rsidR="00F120E0">
        <w:rPr>
          <w:rFonts w:ascii="Times New Roman" w:hAnsi="Times New Roman" w:cs="Times New Roman"/>
          <w:sz w:val="28"/>
          <w:szCs w:val="28"/>
        </w:rPr>
        <w:t>668</w:t>
      </w:r>
      <w:r w:rsidR="00634889">
        <w:rPr>
          <w:rFonts w:ascii="Times New Roman" w:hAnsi="Times New Roman" w:cs="Times New Roman"/>
          <w:sz w:val="28"/>
          <w:szCs w:val="28"/>
        </w:rPr>
        <w:t xml:space="preserve"> ý kiến</w:t>
      </w:r>
      <w:r w:rsidR="00625B88">
        <w:rPr>
          <w:rFonts w:ascii="Times New Roman" w:hAnsi="Times New Roman" w:cs="Times New Roman"/>
          <w:sz w:val="28"/>
          <w:szCs w:val="28"/>
        </w:rPr>
        <w:t xml:space="preserve"> (81,40%</w:t>
      </w:r>
      <w:r w:rsidR="00B61671">
        <w:rPr>
          <w:rFonts w:ascii="Times New Roman" w:hAnsi="Times New Roman" w:cs="Times New Roman"/>
          <w:sz w:val="28"/>
          <w:szCs w:val="28"/>
        </w:rPr>
        <w:t xml:space="preserve"> ý kiến đánh giá</w:t>
      </w:r>
      <w:r w:rsidR="00625B88">
        <w:rPr>
          <w:rFonts w:ascii="Times New Roman" w:hAnsi="Times New Roman" w:cs="Times New Roman"/>
          <w:sz w:val="28"/>
          <w:szCs w:val="28"/>
        </w:rPr>
        <w:t>)</w:t>
      </w:r>
      <w:r w:rsidR="00634889">
        <w:rPr>
          <w:rFonts w:ascii="Times New Roman" w:hAnsi="Times New Roman" w:cs="Times New Roman"/>
          <w:sz w:val="28"/>
          <w:szCs w:val="28"/>
        </w:rPr>
        <w:t>.</w:t>
      </w:r>
    </w:p>
    <w:p w:rsidR="00727A35" w:rsidRPr="00727A35" w:rsidRDefault="00175A5C" w:rsidP="00FB708B">
      <w:pPr>
        <w:jc w:val="both"/>
        <w:rPr>
          <w:rFonts w:ascii="Times New Roman" w:hAnsi="Times New Roman" w:cs="Times New Roman"/>
          <w:b/>
          <w:sz w:val="28"/>
          <w:szCs w:val="28"/>
        </w:rPr>
      </w:pPr>
      <w:r>
        <w:rPr>
          <w:rFonts w:ascii="Times New Roman" w:hAnsi="Times New Roman" w:cs="Times New Roman"/>
          <w:b/>
          <w:sz w:val="28"/>
          <w:szCs w:val="28"/>
        </w:rPr>
        <w:t>d)</w:t>
      </w:r>
      <w:r w:rsidR="00727A35" w:rsidRPr="00727A35">
        <w:rPr>
          <w:rFonts w:ascii="Times New Roman" w:hAnsi="Times New Roman" w:cs="Times New Roman"/>
          <w:b/>
          <w:sz w:val="28"/>
          <w:szCs w:val="28"/>
        </w:rPr>
        <w:t xml:space="preserve"> Đánh giá về hoạt động đề xuất hoạt động hỗ trợ pháp lý cho doanh nghiệp</w:t>
      </w:r>
      <w:r w:rsidR="007802BB">
        <w:rPr>
          <w:rFonts w:ascii="Times New Roman" w:hAnsi="Times New Roman" w:cs="Times New Roman"/>
          <w:b/>
          <w:sz w:val="28"/>
          <w:szCs w:val="28"/>
        </w:rPr>
        <w:t>:</w:t>
      </w:r>
    </w:p>
    <w:p w:rsidR="00574D72" w:rsidRDefault="00574D72"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33F76587" wp14:editId="34FEB300">
            <wp:extent cx="6092456" cy="2073349"/>
            <wp:effectExtent l="0" t="0" r="22860" b="222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42A84" w:rsidRPr="00416E6B" w:rsidRDefault="000D4FB8" w:rsidP="000C76E4">
      <w:pPr>
        <w:ind w:firstLine="720"/>
        <w:jc w:val="both"/>
        <w:rPr>
          <w:rFonts w:ascii="Times New Roman" w:hAnsi="Times New Roman" w:cs="Times New Roman"/>
          <w:sz w:val="24"/>
          <w:szCs w:val="24"/>
        </w:rPr>
      </w:pPr>
      <w:r>
        <w:rPr>
          <w:rFonts w:ascii="Times New Roman" w:hAnsi="Times New Roman" w:cs="Times New Roman"/>
          <w:sz w:val="28"/>
          <w:szCs w:val="28"/>
        </w:rPr>
        <w:t>Vớ</w:t>
      </w:r>
      <w:r w:rsidR="00542A84">
        <w:rPr>
          <w:rFonts w:ascii="Times New Roman" w:hAnsi="Times New Roman" w:cs="Times New Roman"/>
          <w:sz w:val="28"/>
          <w:szCs w:val="28"/>
        </w:rPr>
        <w:t xml:space="preserve">i </w:t>
      </w:r>
      <w:r>
        <w:rPr>
          <w:rFonts w:ascii="Times New Roman" w:hAnsi="Times New Roman" w:cs="Times New Roman"/>
          <w:sz w:val="28"/>
          <w:szCs w:val="28"/>
        </w:rPr>
        <w:t xml:space="preserve">kết quả </w:t>
      </w:r>
      <w:r w:rsidR="00542A84">
        <w:rPr>
          <w:rFonts w:ascii="Times New Roman" w:hAnsi="Times New Roman" w:cs="Times New Roman"/>
          <w:sz w:val="28"/>
          <w:szCs w:val="28"/>
        </w:rPr>
        <w:t>trên có thể thấy</w:t>
      </w:r>
      <w:r>
        <w:rPr>
          <w:rFonts w:ascii="Times New Roman" w:hAnsi="Times New Roman" w:cs="Times New Roman"/>
          <w:sz w:val="28"/>
          <w:szCs w:val="28"/>
        </w:rPr>
        <w:t>, v</w:t>
      </w:r>
      <w:r w:rsidR="00542A84">
        <w:rPr>
          <w:rFonts w:ascii="Times New Roman" w:hAnsi="Times New Roman" w:cs="Times New Roman"/>
          <w:sz w:val="28"/>
          <w:szCs w:val="28"/>
        </w:rPr>
        <w:t xml:space="preserve">iệc </w:t>
      </w:r>
      <w:r>
        <w:rPr>
          <w:rFonts w:ascii="Times New Roman" w:hAnsi="Times New Roman" w:cs="Times New Roman"/>
          <w:sz w:val="28"/>
          <w:szCs w:val="28"/>
        </w:rPr>
        <w:t xml:space="preserve">đề xuất hoạt động </w:t>
      </w:r>
      <w:r w:rsidR="00542A84">
        <w:rPr>
          <w:rFonts w:ascii="Times New Roman" w:hAnsi="Times New Roman" w:cs="Times New Roman"/>
          <w:sz w:val="28"/>
          <w:szCs w:val="28"/>
        </w:rPr>
        <w:t xml:space="preserve">hỗ trợ pháp lý cho doanh nghiệp tại các cơ quan, địa phương vẫn chưa thực sự mang tính chủ động mà vẫn chủ yếu dựa vào </w:t>
      </w:r>
      <w:r w:rsidR="00DA001D">
        <w:rPr>
          <w:rFonts w:ascii="Times New Roman" w:hAnsi="Times New Roman" w:cs="Times New Roman"/>
          <w:sz w:val="28"/>
          <w:szCs w:val="28"/>
        </w:rPr>
        <w:t>chỉ đạo, quy định pháp luật cụ thể. 39% cơ quan, tổ chức không đề xuất tổ chức hoạt động hỗ trợ pháp lý cho doanh nghiệp, trong khi đó Nghị định số 66/2008/NĐ-CP (nay là Nghị định số 55/2019/NĐ-CP) quy định rất rõ trách nhiệm của các cơ quan, tổ chức đối với hoạt động hỗ trợ pháp lý cho doanh nghiệp.</w:t>
      </w:r>
    </w:p>
    <w:p w:rsidR="00574D72" w:rsidRDefault="00574D72"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2A25E15D" wp14:editId="0A4388E0">
            <wp:extent cx="6096000" cy="32004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27A35" w:rsidRPr="00727A35" w:rsidRDefault="007E3EA3" w:rsidP="000C76E4">
      <w:pPr>
        <w:ind w:firstLine="720"/>
        <w:jc w:val="both"/>
        <w:rPr>
          <w:rFonts w:ascii="Times New Roman" w:hAnsi="Times New Roman" w:cs="Times New Roman"/>
          <w:sz w:val="28"/>
          <w:szCs w:val="28"/>
        </w:rPr>
      </w:pPr>
      <w:r>
        <w:rPr>
          <w:rFonts w:ascii="Times New Roman" w:hAnsi="Times New Roman" w:cs="Times New Roman"/>
          <w:sz w:val="28"/>
          <w:szCs w:val="28"/>
        </w:rPr>
        <w:t>Đa số ý kiến trả lời cho câu hỏi này là tiếp nối ý câu trả lời trên khi đa số ý kiến đồng tình rằng các cơ quan, tổ chức cần chủ động đề xuất hoặc xây dựng thực hiện kế hoạch/chương trình hỗ trợ pháp lý cho doanh nghiệp (75,70% ý kiến), tiếp đến là có bộ phận/cán bộ chuyên trách công tác này (74,80%)</w:t>
      </w:r>
      <w:r w:rsidR="00526301">
        <w:rPr>
          <w:rFonts w:ascii="Times New Roman" w:hAnsi="Times New Roman" w:cs="Times New Roman"/>
          <w:sz w:val="28"/>
          <w:szCs w:val="28"/>
        </w:rPr>
        <w:t>.</w:t>
      </w:r>
    </w:p>
    <w:p w:rsidR="00253C60" w:rsidRPr="00542A84" w:rsidRDefault="00175A5C" w:rsidP="00253C60">
      <w:pPr>
        <w:jc w:val="both"/>
        <w:rPr>
          <w:rFonts w:ascii="Times New Roman" w:hAnsi="Times New Roman" w:cs="Times New Roman"/>
          <w:b/>
          <w:sz w:val="28"/>
          <w:szCs w:val="28"/>
        </w:rPr>
      </w:pPr>
      <w:r>
        <w:rPr>
          <w:rFonts w:ascii="Times New Roman" w:hAnsi="Times New Roman" w:cs="Times New Roman"/>
          <w:b/>
          <w:sz w:val="28"/>
          <w:szCs w:val="28"/>
        </w:rPr>
        <w:t>đ)</w:t>
      </w:r>
      <w:r w:rsidR="00542A84">
        <w:rPr>
          <w:rFonts w:ascii="Times New Roman" w:hAnsi="Times New Roman" w:cs="Times New Roman"/>
          <w:b/>
          <w:sz w:val="28"/>
          <w:szCs w:val="28"/>
        </w:rPr>
        <w:t xml:space="preserve"> Đánh giá</w:t>
      </w:r>
      <w:r w:rsidR="00253C60" w:rsidRPr="00542A84">
        <w:rPr>
          <w:rFonts w:ascii="Times New Roman" w:hAnsi="Times New Roman" w:cs="Times New Roman"/>
          <w:b/>
          <w:sz w:val="28"/>
          <w:szCs w:val="28"/>
        </w:rPr>
        <w:t xml:space="preserve"> công tác hỗ trợ pháp lý cho doanh nghiệp nhỏ và vừa trong thời gian tới cần ưu tiên tậ</w:t>
      </w:r>
      <w:r w:rsidR="00542A84">
        <w:rPr>
          <w:rFonts w:ascii="Times New Roman" w:hAnsi="Times New Roman" w:cs="Times New Roman"/>
          <w:b/>
          <w:sz w:val="28"/>
          <w:szCs w:val="28"/>
        </w:rPr>
        <w:t>p trung vào:</w:t>
      </w:r>
    </w:p>
    <w:p w:rsidR="00253C60" w:rsidRDefault="00253C60" w:rsidP="00253C6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5BE6B5EA" wp14:editId="3CDDC938">
            <wp:extent cx="6086475" cy="248602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42A84" w:rsidRPr="00526301" w:rsidRDefault="00542A84" w:rsidP="000C76E4">
      <w:pPr>
        <w:ind w:firstLine="720"/>
        <w:jc w:val="both"/>
        <w:rPr>
          <w:rFonts w:ascii="Times New Roman" w:hAnsi="Times New Roman" w:cs="Times New Roman"/>
          <w:sz w:val="28"/>
          <w:szCs w:val="28"/>
        </w:rPr>
      </w:pPr>
      <w:r w:rsidRPr="00526301">
        <w:rPr>
          <w:rFonts w:ascii="Times New Roman" w:hAnsi="Times New Roman" w:cs="Times New Roman"/>
          <w:sz w:val="28"/>
          <w:szCs w:val="28"/>
        </w:rPr>
        <w:t>Đa số đều tán thánh với phương án công tác hỗ trợ pháp lý cần tập trung vào cả việc xây dựng, quản lý, cập nhật, khai thác và sử dụng cơ sở dữ liệu pháp luật đồng thời xây dựng và tổ chức thực hiện chương trình hỗ trợ pháp lý cho doanh nghiệp nhỏ và vừa</w:t>
      </w:r>
      <w:r w:rsidR="00144673">
        <w:rPr>
          <w:rFonts w:ascii="Times New Roman" w:hAnsi="Times New Roman" w:cs="Times New Roman"/>
          <w:sz w:val="28"/>
          <w:szCs w:val="28"/>
        </w:rPr>
        <w:t xml:space="preserve"> (chiếm 79,20% ý kiến), điều này phù hợp với chính sách hỗ trợ pháp lý cho doanh nghiệp nhỏ và vừa đã được Chính phủ ban hành ở Nghị định số 55/2019/NĐ-CP</w:t>
      </w:r>
      <w:r w:rsidR="00801B91" w:rsidRPr="00526301">
        <w:rPr>
          <w:rFonts w:ascii="Times New Roman" w:hAnsi="Times New Roman" w:cs="Times New Roman"/>
          <w:sz w:val="28"/>
          <w:szCs w:val="28"/>
        </w:rPr>
        <w:t>.</w:t>
      </w:r>
    </w:p>
    <w:p w:rsidR="00253C60" w:rsidRDefault="00253C60" w:rsidP="00253C60">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237D42CF" wp14:editId="1778D465">
            <wp:extent cx="6081824" cy="2998381"/>
            <wp:effectExtent l="0" t="0" r="14605" b="1206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01B91" w:rsidRPr="00801B91" w:rsidRDefault="00801B91" w:rsidP="000C76E4">
      <w:pPr>
        <w:ind w:firstLine="720"/>
        <w:jc w:val="both"/>
        <w:rPr>
          <w:rFonts w:ascii="Times New Roman" w:hAnsi="Times New Roman" w:cs="Times New Roman"/>
          <w:sz w:val="28"/>
          <w:szCs w:val="28"/>
        </w:rPr>
      </w:pPr>
      <w:r>
        <w:rPr>
          <w:rFonts w:ascii="Times New Roman" w:hAnsi="Times New Roman" w:cs="Times New Roman"/>
          <w:sz w:val="28"/>
          <w:szCs w:val="28"/>
        </w:rPr>
        <w:t xml:space="preserve">Đối với nhóm hoạt động xây dựng, quản lý, duy trì, cập nhật, khai thác và sử dụng cơ sở dữ liệu pháp luật, việc tập trung vào cơ sở dữ liệu về vụ việc, vướng mắc pháp lý và cơ sở dữ liệu về văn bản quy phạm pháp luật được đa số người tham gia ủng hộ </w:t>
      </w:r>
      <w:r w:rsidR="00526301">
        <w:rPr>
          <w:rFonts w:ascii="Times New Roman" w:hAnsi="Times New Roman" w:cs="Times New Roman"/>
          <w:sz w:val="28"/>
          <w:szCs w:val="28"/>
        </w:rPr>
        <w:t xml:space="preserve">với gần </w:t>
      </w:r>
      <w:r w:rsidR="008466DD">
        <w:rPr>
          <w:rFonts w:ascii="Times New Roman" w:hAnsi="Times New Roman" w:cs="Times New Roman"/>
          <w:sz w:val="28"/>
          <w:szCs w:val="28"/>
        </w:rPr>
        <w:t>578</w:t>
      </w:r>
      <w:r w:rsidR="00526301">
        <w:rPr>
          <w:rFonts w:ascii="Times New Roman" w:hAnsi="Times New Roman" w:cs="Times New Roman"/>
          <w:sz w:val="28"/>
          <w:szCs w:val="28"/>
        </w:rPr>
        <w:t xml:space="preserve"> ý kiến tán thành </w:t>
      </w:r>
      <w:r>
        <w:rPr>
          <w:rFonts w:ascii="Times New Roman" w:hAnsi="Times New Roman" w:cs="Times New Roman"/>
          <w:sz w:val="28"/>
          <w:szCs w:val="28"/>
        </w:rPr>
        <w:t>làm mục tiêu tập trung chính</w:t>
      </w:r>
      <w:r w:rsidR="00634AC2">
        <w:rPr>
          <w:rFonts w:ascii="Times New Roman" w:hAnsi="Times New Roman" w:cs="Times New Roman"/>
          <w:sz w:val="28"/>
          <w:szCs w:val="28"/>
        </w:rPr>
        <w:t xml:space="preserve"> trong công tác xây dựng, quản lý, duy trì, cập nhật, khai thác và sử dụng cơ sở dữ liệu pháp luật</w:t>
      </w:r>
      <w:r w:rsidR="008F4281">
        <w:rPr>
          <w:rFonts w:ascii="Times New Roman" w:hAnsi="Times New Roman" w:cs="Times New Roman"/>
          <w:sz w:val="28"/>
          <w:szCs w:val="28"/>
        </w:rPr>
        <w:t xml:space="preserve"> (chiếm 71,90% ý kiến tham gia)</w:t>
      </w:r>
      <w:r w:rsidR="00634AC2">
        <w:rPr>
          <w:rFonts w:ascii="Times New Roman" w:hAnsi="Times New Roman" w:cs="Times New Roman"/>
          <w:sz w:val="28"/>
          <w:szCs w:val="28"/>
        </w:rPr>
        <w:t>.</w:t>
      </w:r>
    </w:p>
    <w:p w:rsidR="00574D72" w:rsidRDefault="00A17537"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178EE53" wp14:editId="675BB281">
            <wp:extent cx="6067425" cy="3086100"/>
            <wp:effectExtent l="0" t="0" r="9525"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22315" w:rsidRPr="00526301" w:rsidRDefault="009B0C42" w:rsidP="000C76E4">
      <w:pPr>
        <w:ind w:firstLine="720"/>
        <w:jc w:val="both"/>
        <w:rPr>
          <w:rFonts w:ascii="Times New Roman" w:hAnsi="Times New Roman" w:cs="Times New Roman"/>
          <w:sz w:val="28"/>
          <w:szCs w:val="28"/>
        </w:rPr>
      </w:pPr>
      <w:r w:rsidRPr="009B0C42">
        <w:rPr>
          <w:rFonts w:ascii="Times New Roman" w:hAnsi="Times New Roman" w:cs="Times New Roman"/>
          <w:sz w:val="28"/>
          <w:szCs w:val="28"/>
        </w:rPr>
        <w:t>Đối với các Chương trình hỗ trợ pháp lý cho doanh nghiệp nhỏ và vùa, Chương trình hỗ tr</w:t>
      </w:r>
      <w:r w:rsidR="00587434">
        <w:rPr>
          <w:rFonts w:ascii="Times New Roman" w:hAnsi="Times New Roman" w:cs="Times New Roman"/>
          <w:sz w:val="28"/>
          <w:szCs w:val="28"/>
        </w:rPr>
        <w:t xml:space="preserve">ợ </w:t>
      </w:r>
      <w:r w:rsidRPr="009B0C42">
        <w:rPr>
          <w:rFonts w:ascii="Times New Roman" w:hAnsi="Times New Roman" w:cs="Times New Roman"/>
          <w:sz w:val="28"/>
          <w:szCs w:val="28"/>
        </w:rPr>
        <w:t>pháp lý liên ngành cho doanh nghiệp nhỏ và vừa vẫn được đông đảo người tham gia khảo sát chọn làm đối tượng để tập trung phát triển</w:t>
      </w:r>
      <w:r w:rsidR="00526301">
        <w:rPr>
          <w:rFonts w:ascii="Times New Roman" w:hAnsi="Times New Roman" w:cs="Times New Roman"/>
          <w:sz w:val="28"/>
          <w:szCs w:val="28"/>
        </w:rPr>
        <w:t xml:space="preserve"> với gần </w:t>
      </w:r>
      <w:r w:rsidR="008466DD">
        <w:rPr>
          <w:rFonts w:ascii="Times New Roman" w:hAnsi="Times New Roman" w:cs="Times New Roman"/>
          <w:sz w:val="28"/>
          <w:szCs w:val="28"/>
        </w:rPr>
        <w:t>650</w:t>
      </w:r>
      <w:r w:rsidR="00526301">
        <w:rPr>
          <w:rFonts w:ascii="Times New Roman" w:hAnsi="Times New Roman" w:cs="Times New Roman"/>
          <w:sz w:val="28"/>
          <w:szCs w:val="28"/>
        </w:rPr>
        <w:t xml:space="preserve"> ý kiến chấp thuận</w:t>
      </w:r>
      <w:r w:rsidR="00587434">
        <w:rPr>
          <w:rFonts w:ascii="Times New Roman" w:hAnsi="Times New Roman" w:cs="Times New Roman"/>
          <w:sz w:val="28"/>
          <w:szCs w:val="28"/>
        </w:rPr>
        <w:t xml:space="preserve"> (76,40% ý kiến)</w:t>
      </w:r>
      <w:r w:rsidRPr="009B0C42">
        <w:rPr>
          <w:rFonts w:ascii="Times New Roman" w:hAnsi="Times New Roman" w:cs="Times New Roman"/>
          <w:sz w:val="28"/>
          <w:szCs w:val="28"/>
        </w:rPr>
        <w:t>, tiếp nối sau đó là Chương trình hỗ trợ pháp lý nhỏ và vừa trong phạm vi địa phương</w:t>
      </w:r>
      <w:r w:rsidR="00526301">
        <w:rPr>
          <w:rFonts w:ascii="Times New Roman" w:hAnsi="Times New Roman" w:cs="Times New Roman"/>
          <w:sz w:val="28"/>
          <w:szCs w:val="28"/>
        </w:rPr>
        <w:t xml:space="preserve"> với </w:t>
      </w:r>
      <w:r w:rsidR="008466DD">
        <w:rPr>
          <w:rFonts w:ascii="Times New Roman" w:hAnsi="Times New Roman" w:cs="Times New Roman"/>
          <w:sz w:val="28"/>
          <w:szCs w:val="28"/>
        </w:rPr>
        <w:t>533</w:t>
      </w:r>
      <w:r w:rsidR="00526301">
        <w:rPr>
          <w:rFonts w:ascii="Times New Roman" w:hAnsi="Times New Roman" w:cs="Times New Roman"/>
          <w:sz w:val="28"/>
          <w:szCs w:val="28"/>
        </w:rPr>
        <w:t xml:space="preserve"> ý kiến</w:t>
      </w:r>
      <w:r w:rsidR="00587434">
        <w:rPr>
          <w:rFonts w:ascii="Times New Roman" w:hAnsi="Times New Roman" w:cs="Times New Roman"/>
          <w:sz w:val="28"/>
          <w:szCs w:val="28"/>
        </w:rPr>
        <w:t xml:space="preserve"> (65,70% ý kiến)</w:t>
      </w:r>
      <w:r w:rsidR="00526301">
        <w:rPr>
          <w:rFonts w:ascii="Times New Roman" w:hAnsi="Times New Roman" w:cs="Times New Roman"/>
          <w:sz w:val="28"/>
          <w:szCs w:val="28"/>
        </w:rPr>
        <w:t>.</w:t>
      </w:r>
    </w:p>
    <w:p w:rsidR="001E5940" w:rsidRDefault="001E5940" w:rsidP="00FB708B">
      <w:pPr>
        <w:jc w:val="both"/>
        <w:rPr>
          <w:rFonts w:ascii="Times New Roman" w:hAnsi="Times New Roman" w:cs="Times New Roman"/>
          <w:b/>
          <w:sz w:val="28"/>
          <w:szCs w:val="28"/>
        </w:rPr>
      </w:pPr>
    </w:p>
    <w:p w:rsidR="001E5940" w:rsidRDefault="001E5940" w:rsidP="00FB708B">
      <w:pPr>
        <w:jc w:val="both"/>
        <w:rPr>
          <w:rFonts w:ascii="Times New Roman" w:hAnsi="Times New Roman" w:cs="Times New Roman"/>
          <w:b/>
          <w:sz w:val="28"/>
          <w:szCs w:val="28"/>
        </w:rPr>
      </w:pPr>
    </w:p>
    <w:p w:rsidR="009B0C42" w:rsidRPr="009B0C42" w:rsidRDefault="00175A5C" w:rsidP="00FB708B">
      <w:pPr>
        <w:jc w:val="both"/>
        <w:rPr>
          <w:rFonts w:ascii="Times New Roman" w:hAnsi="Times New Roman" w:cs="Times New Roman"/>
          <w:b/>
          <w:sz w:val="28"/>
          <w:szCs w:val="28"/>
        </w:rPr>
      </w:pPr>
      <w:r>
        <w:rPr>
          <w:rFonts w:ascii="Times New Roman" w:hAnsi="Times New Roman" w:cs="Times New Roman"/>
          <w:b/>
          <w:sz w:val="28"/>
          <w:szCs w:val="28"/>
        </w:rPr>
        <w:lastRenderedPageBreak/>
        <w:t>e)</w:t>
      </w:r>
      <w:r w:rsidR="009B0C42">
        <w:rPr>
          <w:rFonts w:ascii="Times New Roman" w:hAnsi="Times New Roman" w:cs="Times New Roman"/>
          <w:b/>
          <w:sz w:val="28"/>
          <w:szCs w:val="28"/>
        </w:rPr>
        <w:t xml:space="preserve"> Đánh giá các hoạt động cụ thể cần tập trung cho Chương trình hỗ trợ pháp lý liên ngành cho doanh nghiệp nhỏ và vừa (do Bộ Tư pháp chủ trì) sau năm 2020</w:t>
      </w:r>
      <w:r w:rsidR="007802BB">
        <w:rPr>
          <w:rFonts w:ascii="Times New Roman" w:hAnsi="Times New Roman" w:cs="Times New Roman"/>
          <w:b/>
          <w:sz w:val="28"/>
          <w:szCs w:val="28"/>
        </w:rPr>
        <w:t>:</w:t>
      </w:r>
    </w:p>
    <w:p w:rsidR="00A17537" w:rsidRDefault="00A17537"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3DBDC39" wp14:editId="649C5CFB">
            <wp:extent cx="6057900" cy="3438525"/>
            <wp:effectExtent l="0" t="0" r="1905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B0C42" w:rsidRPr="009B0C42" w:rsidRDefault="009B0C42" w:rsidP="000C76E4">
      <w:pPr>
        <w:ind w:firstLine="720"/>
        <w:jc w:val="both"/>
        <w:rPr>
          <w:rFonts w:ascii="Times New Roman" w:hAnsi="Times New Roman" w:cs="Times New Roman"/>
          <w:sz w:val="28"/>
          <w:szCs w:val="28"/>
        </w:rPr>
      </w:pPr>
      <w:r>
        <w:rPr>
          <w:rFonts w:ascii="Times New Roman" w:hAnsi="Times New Roman" w:cs="Times New Roman"/>
          <w:sz w:val="28"/>
          <w:szCs w:val="28"/>
        </w:rPr>
        <w:t xml:space="preserve">Tiếp nối các thành công của các hoạt động Chương trình 585 sau 10 năm hoạt động, đông đảo người tham gia vào hoạt động khảo sát </w:t>
      </w:r>
      <w:r w:rsidR="00526301">
        <w:rPr>
          <w:rFonts w:ascii="Times New Roman" w:hAnsi="Times New Roman" w:cs="Times New Roman"/>
          <w:sz w:val="28"/>
          <w:szCs w:val="28"/>
        </w:rPr>
        <w:t xml:space="preserve">với </w:t>
      </w:r>
      <w:r w:rsidR="008466DD">
        <w:rPr>
          <w:rFonts w:ascii="Times New Roman" w:hAnsi="Times New Roman" w:cs="Times New Roman"/>
          <w:sz w:val="28"/>
          <w:szCs w:val="28"/>
        </w:rPr>
        <w:t>596</w:t>
      </w:r>
      <w:r w:rsidR="00526301">
        <w:rPr>
          <w:rFonts w:ascii="Times New Roman" w:hAnsi="Times New Roman" w:cs="Times New Roman"/>
          <w:sz w:val="28"/>
          <w:szCs w:val="28"/>
        </w:rPr>
        <w:t xml:space="preserve"> ý kiến </w:t>
      </w:r>
      <w:r w:rsidR="0025492E">
        <w:rPr>
          <w:rFonts w:ascii="Times New Roman" w:hAnsi="Times New Roman" w:cs="Times New Roman"/>
          <w:sz w:val="28"/>
          <w:szCs w:val="28"/>
        </w:rPr>
        <w:t>(7</w:t>
      </w:r>
      <w:r w:rsidR="009D6F70">
        <w:rPr>
          <w:rFonts w:ascii="Times New Roman" w:hAnsi="Times New Roman" w:cs="Times New Roman"/>
          <w:sz w:val="28"/>
          <w:szCs w:val="28"/>
        </w:rPr>
        <w:t>3</w:t>
      </w:r>
      <w:r w:rsidR="0025492E">
        <w:rPr>
          <w:rFonts w:ascii="Times New Roman" w:hAnsi="Times New Roman" w:cs="Times New Roman"/>
          <w:sz w:val="28"/>
          <w:szCs w:val="28"/>
        </w:rPr>
        <w:t>.</w:t>
      </w:r>
      <w:r w:rsidR="009D6F70">
        <w:rPr>
          <w:rFonts w:ascii="Times New Roman" w:hAnsi="Times New Roman" w:cs="Times New Roman"/>
          <w:sz w:val="28"/>
          <w:szCs w:val="28"/>
        </w:rPr>
        <w:t>4</w:t>
      </w:r>
      <w:r w:rsidR="0025492E">
        <w:rPr>
          <w:rFonts w:ascii="Times New Roman" w:hAnsi="Times New Roman" w:cs="Times New Roman"/>
          <w:sz w:val="28"/>
          <w:szCs w:val="28"/>
        </w:rPr>
        <w:t xml:space="preserve">0% ý kiến) </w:t>
      </w:r>
      <w:r w:rsidR="00C7617D">
        <w:rPr>
          <w:rFonts w:ascii="Times New Roman" w:hAnsi="Times New Roman" w:cs="Times New Roman"/>
          <w:sz w:val="28"/>
          <w:szCs w:val="28"/>
        </w:rPr>
        <w:t xml:space="preserve">vẫn tin tưởng vào sự hiệu quả của hoạt động bồi dưỡng kiến thức pháp luật cho doanh nghiệp nhỏ và vừa. </w:t>
      </w:r>
      <w:r w:rsidR="00B51B23">
        <w:rPr>
          <w:rFonts w:ascii="Times New Roman" w:hAnsi="Times New Roman" w:cs="Times New Roman"/>
          <w:sz w:val="28"/>
          <w:szCs w:val="28"/>
        </w:rPr>
        <w:t>H</w:t>
      </w:r>
      <w:r w:rsidR="00C7617D">
        <w:rPr>
          <w:rFonts w:ascii="Times New Roman" w:hAnsi="Times New Roman" w:cs="Times New Roman"/>
          <w:sz w:val="28"/>
          <w:szCs w:val="28"/>
        </w:rPr>
        <w:t xml:space="preserve">oạt động mạng lưới tư vấn viên pháp luật, </w:t>
      </w:r>
      <w:r w:rsidR="00B51B23">
        <w:rPr>
          <w:rFonts w:ascii="Times New Roman" w:hAnsi="Times New Roman" w:cs="Times New Roman"/>
          <w:sz w:val="28"/>
          <w:szCs w:val="28"/>
        </w:rPr>
        <w:t xml:space="preserve">tư vấn trực tiếp cho doanh nghiệp mới được quyết định lần đầu tiên tại Nghị định số 55/NĐ-CP/2019, vì vậy </w:t>
      </w:r>
      <w:r w:rsidR="00C7617D">
        <w:rPr>
          <w:rFonts w:ascii="Times New Roman" w:hAnsi="Times New Roman" w:cs="Times New Roman"/>
          <w:sz w:val="28"/>
          <w:szCs w:val="28"/>
        </w:rPr>
        <w:t xml:space="preserve">đa số </w:t>
      </w:r>
      <w:r w:rsidR="00085245">
        <w:rPr>
          <w:rFonts w:ascii="Times New Roman" w:hAnsi="Times New Roman" w:cs="Times New Roman"/>
          <w:sz w:val="28"/>
          <w:szCs w:val="28"/>
        </w:rPr>
        <w:t xml:space="preserve">khi khảo sát vẫn đánh giá nên </w:t>
      </w:r>
      <w:r w:rsidR="00C7617D">
        <w:rPr>
          <w:rFonts w:ascii="Times New Roman" w:hAnsi="Times New Roman" w:cs="Times New Roman"/>
          <w:sz w:val="28"/>
          <w:szCs w:val="28"/>
        </w:rPr>
        <w:t xml:space="preserve">tập trung nguồn lực vào hoạt động tư vấn pháp luật bao gồm đối thoại, giải quyết các vướng mắc pháp lý cho doanh nghiệp </w:t>
      </w:r>
      <w:r w:rsidR="00526301">
        <w:rPr>
          <w:rFonts w:ascii="Times New Roman" w:hAnsi="Times New Roman" w:cs="Times New Roman"/>
          <w:sz w:val="28"/>
          <w:szCs w:val="28"/>
        </w:rPr>
        <w:t xml:space="preserve">với </w:t>
      </w:r>
      <w:r w:rsidR="008466DD">
        <w:rPr>
          <w:rFonts w:ascii="Times New Roman" w:hAnsi="Times New Roman" w:cs="Times New Roman"/>
          <w:sz w:val="28"/>
          <w:szCs w:val="28"/>
        </w:rPr>
        <w:t>591</w:t>
      </w:r>
      <w:r w:rsidR="00526301">
        <w:rPr>
          <w:rFonts w:ascii="Times New Roman" w:hAnsi="Times New Roman" w:cs="Times New Roman"/>
          <w:sz w:val="28"/>
          <w:szCs w:val="28"/>
        </w:rPr>
        <w:t xml:space="preserve"> </w:t>
      </w:r>
      <w:r w:rsidR="009D6F70">
        <w:rPr>
          <w:rFonts w:ascii="Times New Roman" w:hAnsi="Times New Roman" w:cs="Times New Roman"/>
          <w:sz w:val="28"/>
          <w:szCs w:val="28"/>
        </w:rPr>
        <w:t xml:space="preserve">(72.70%) </w:t>
      </w:r>
      <w:r w:rsidR="00526301">
        <w:rPr>
          <w:rFonts w:ascii="Times New Roman" w:hAnsi="Times New Roman" w:cs="Times New Roman"/>
          <w:sz w:val="28"/>
          <w:szCs w:val="28"/>
        </w:rPr>
        <w:t>ý kiến đánh giá</w:t>
      </w:r>
      <w:r w:rsidR="00C7617D">
        <w:rPr>
          <w:rFonts w:ascii="Times New Roman" w:hAnsi="Times New Roman" w:cs="Times New Roman"/>
          <w:sz w:val="28"/>
          <w:szCs w:val="28"/>
        </w:rPr>
        <w:t>.</w:t>
      </w:r>
    </w:p>
    <w:p w:rsidR="00416E6B" w:rsidRPr="00C7617D" w:rsidRDefault="00B51B23" w:rsidP="00FB708B">
      <w:pPr>
        <w:jc w:val="both"/>
        <w:rPr>
          <w:rFonts w:ascii="Times New Roman" w:hAnsi="Times New Roman" w:cs="Times New Roman"/>
          <w:b/>
          <w:sz w:val="28"/>
          <w:szCs w:val="28"/>
        </w:rPr>
      </w:pPr>
      <w:r>
        <w:rPr>
          <w:rFonts w:ascii="Times New Roman" w:hAnsi="Times New Roman" w:cs="Times New Roman"/>
          <w:b/>
          <w:sz w:val="28"/>
          <w:szCs w:val="28"/>
        </w:rPr>
        <w:t>g</w:t>
      </w:r>
      <w:r w:rsidR="00175A5C">
        <w:rPr>
          <w:rFonts w:ascii="Times New Roman" w:hAnsi="Times New Roman" w:cs="Times New Roman"/>
          <w:b/>
          <w:sz w:val="28"/>
          <w:szCs w:val="28"/>
        </w:rPr>
        <w:t>)</w:t>
      </w:r>
      <w:r w:rsidR="00C7617D" w:rsidRPr="00C7617D">
        <w:rPr>
          <w:rFonts w:ascii="Times New Roman" w:hAnsi="Times New Roman" w:cs="Times New Roman"/>
          <w:b/>
          <w:sz w:val="28"/>
          <w:szCs w:val="28"/>
        </w:rPr>
        <w:t xml:space="preserve"> Đánh giá về hình thức và nội dung/lĩnh vực của</w:t>
      </w:r>
      <w:r w:rsidR="00416E6B" w:rsidRPr="00C7617D">
        <w:rPr>
          <w:rFonts w:ascii="Times New Roman" w:hAnsi="Times New Roman" w:cs="Times New Roman"/>
          <w:b/>
          <w:sz w:val="28"/>
          <w:szCs w:val="28"/>
        </w:rPr>
        <w:t xml:space="preserve"> Chương trình hỗ trợ pháp lý liên ngành dành cho doanh nghiệp nhỏ và vừa (do Bộ Tư pháp chủ trì) sau năm 2020</w:t>
      </w:r>
      <w:r w:rsidR="007802BB">
        <w:rPr>
          <w:rFonts w:ascii="Times New Roman" w:hAnsi="Times New Roman" w:cs="Times New Roman"/>
          <w:b/>
          <w:sz w:val="28"/>
          <w:szCs w:val="28"/>
        </w:rPr>
        <w:t>:</w:t>
      </w:r>
    </w:p>
    <w:p w:rsidR="00416E6B" w:rsidRDefault="00416E6B"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5DA80710" wp14:editId="1223D0A6">
            <wp:extent cx="6060559" cy="2052084"/>
            <wp:effectExtent l="0" t="0" r="16510" b="2476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16E6B" w:rsidRPr="009A3A56" w:rsidRDefault="004917AA" w:rsidP="000C76E4">
      <w:pPr>
        <w:ind w:firstLine="720"/>
        <w:jc w:val="both"/>
        <w:rPr>
          <w:rFonts w:ascii="Times New Roman" w:hAnsi="Times New Roman" w:cs="Times New Roman"/>
          <w:sz w:val="28"/>
          <w:szCs w:val="28"/>
        </w:rPr>
      </w:pPr>
      <w:r>
        <w:rPr>
          <w:rFonts w:ascii="Times New Roman" w:hAnsi="Times New Roman" w:cs="Times New Roman"/>
          <w:sz w:val="28"/>
          <w:szCs w:val="28"/>
        </w:rPr>
        <w:t>Hơn</w:t>
      </w:r>
      <w:r w:rsidR="00E71B4D" w:rsidRPr="00E71B4D">
        <w:rPr>
          <w:rFonts w:ascii="Times New Roman" w:hAnsi="Times New Roman" w:cs="Times New Roman"/>
          <w:sz w:val="28"/>
          <w:szCs w:val="28"/>
        </w:rPr>
        <w:t xml:space="preserve"> 2/3 số người tham gia khảo sát tin rằng việc kết hợp triển khai trực tiếp các hoạt động tọa đàm/bồi dưỡng/dối thoại, tư vấn và sử dụng công nghệ thông tin, </w:t>
      </w:r>
      <w:r w:rsidR="00E71B4D" w:rsidRPr="00E71B4D">
        <w:rPr>
          <w:rFonts w:ascii="Times New Roman" w:hAnsi="Times New Roman" w:cs="Times New Roman"/>
          <w:sz w:val="28"/>
          <w:szCs w:val="28"/>
        </w:rPr>
        <w:lastRenderedPageBreak/>
        <w:t>như xây dựng các chương trình bồi dưỡng trực tuyến (online); trao đổi, tư vấn pháp luật trực tuyến trên trang tin điện tử, mạng xã hội là hình thức tốt nhất để thực hiện các hoạt động H</w:t>
      </w:r>
      <w:r w:rsidR="00085245">
        <w:rPr>
          <w:rFonts w:ascii="Times New Roman" w:hAnsi="Times New Roman" w:cs="Times New Roman"/>
          <w:sz w:val="28"/>
          <w:szCs w:val="28"/>
        </w:rPr>
        <w:t>ỗ</w:t>
      </w:r>
      <w:r w:rsidR="00E71B4D" w:rsidRPr="00E71B4D">
        <w:rPr>
          <w:rFonts w:ascii="Times New Roman" w:hAnsi="Times New Roman" w:cs="Times New Roman"/>
          <w:sz w:val="28"/>
          <w:szCs w:val="28"/>
        </w:rPr>
        <w:t xml:space="preserve"> trợ pháp lý liên ngành dành cho doanh nghiệp nhỏ và vừ</w:t>
      </w:r>
      <w:r w:rsidR="009A3A56">
        <w:rPr>
          <w:rFonts w:ascii="Times New Roman" w:hAnsi="Times New Roman" w:cs="Times New Roman"/>
          <w:sz w:val="28"/>
          <w:szCs w:val="28"/>
        </w:rPr>
        <w:t>a sau năm 2020.</w:t>
      </w:r>
    </w:p>
    <w:p w:rsidR="00416E6B" w:rsidRDefault="00416E6B"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03082FFF" wp14:editId="6C260C3F">
            <wp:extent cx="6048375" cy="2762250"/>
            <wp:effectExtent l="0" t="0" r="952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71B4D" w:rsidRPr="00E71B4D" w:rsidRDefault="00E71B4D" w:rsidP="00085245">
      <w:pPr>
        <w:spacing w:after="120"/>
        <w:ind w:firstLine="720"/>
        <w:jc w:val="both"/>
        <w:rPr>
          <w:rFonts w:ascii="Times New Roman" w:hAnsi="Times New Roman" w:cs="Times New Roman"/>
          <w:sz w:val="28"/>
          <w:szCs w:val="28"/>
        </w:rPr>
      </w:pPr>
      <w:r w:rsidRPr="00E71B4D">
        <w:rPr>
          <w:rFonts w:ascii="Times New Roman" w:hAnsi="Times New Roman" w:cs="Times New Roman"/>
          <w:sz w:val="28"/>
          <w:szCs w:val="28"/>
        </w:rPr>
        <w:t xml:space="preserve">Hầu hết các nội dung/lĩnh vực </w:t>
      </w:r>
      <w:r w:rsidR="004838BD">
        <w:rPr>
          <w:rFonts w:ascii="Times New Roman" w:hAnsi="Times New Roman" w:cs="Times New Roman"/>
          <w:sz w:val="28"/>
          <w:szCs w:val="28"/>
        </w:rPr>
        <w:t xml:space="preserve">pháp luật được lấy ý kiến </w:t>
      </w:r>
      <w:r w:rsidRPr="00E71B4D">
        <w:rPr>
          <w:rFonts w:ascii="Times New Roman" w:hAnsi="Times New Roman" w:cs="Times New Roman"/>
          <w:sz w:val="28"/>
          <w:szCs w:val="28"/>
        </w:rPr>
        <w:t xml:space="preserve">đều được người tham gia quan tâm chú trọng khi mà xã hội ngày càng phát triển và các lĩnh vực </w:t>
      </w:r>
      <w:r w:rsidR="004838BD">
        <w:rPr>
          <w:rFonts w:ascii="Times New Roman" w:hAnsi="Times New Roman" w:cs="Times New Roman"/>
          <w:sz w:val="28"/>
          <w:szCs w:val="28"/>
        </w:rPr>
        <w:t xml:space="preserve">pháp luật </w:t>
      </w:r>
      <w:r w:rsidRPr="00E71B4D">
        <w:rPr>
          <w:rFonts w:ascii="Times New Roman" w:hAnsi="Times New Roman" w:cs="Times New Roman"/>
          <w:sz w:val="28"/>
          <w:szCs w:val="28"/>
        </w:rPr>
        <w:t xml:space="preserve">trong đời sống, sản xuất ngày càng </w:t>
      </w:r>
      <w:r w:rsidR="004838BD">
        <w:rPr>
          <w:rFonts w:ascii="Times New Roman" w:hAnsi="Times New Roman" w:cs="Times New Roman"/>
          <w:sz w:val="28"/>
          <w:szCs w:val="28"/>
        </w:rPr>
        <w:t>liên quan trực tiếp đến các doanh nghiệp</w:t>
      </w:r>
      <w:r w:rsidRPr="00E71B4D">
        <w:rPr>
          <w:rFonts w:ascii="Times New Roman" w:hAnsi="Times New Roman" w:cs="Times New Roman"/>
          <w:sz w:val="28"/>
          <w:szCs w:val="28"/>
        </w:rPr>
        <w:t>. Tuy nhiên</w:t>
      </w:r>
      <w:r w:rsidR="004838BD">
        <w:rPr>
          <w:rFonts w:ascii="Times New Roman" w:hAnsi="Times New Roman" w:cs="Times New Roman"/>
          <w:sz w:val="28"/>
          <w:szCs w:val="28"/>
        </w:rPr>
        <w:t>,</w:t>
      </w:r>
      <w:r w:rsidRPr="00E71B4D">
        <w:rPr>
          <w:rFonts w:ascii="Times New Roman" w:hAnsi="Times New Roman" w:cs="Times New Roman"/>
          <w:sz w:val="28"/>
          <w:szCs w:val="28"/>
        </w:rPr>
        <w:t xml:space="preserve"> đối với công hỗ trợ pháp cho doanh nghiệp nhỏ và vừa thì lĩnh vực pháp luật lao động, bảo hiểm xã hội </w:t>
      </w:r>
      <w:r w:rsidR="00B77061">
        <w:rPr>
          <w:rFonts w:ascii="Times New Roman" w:hAnsi="Times New Roman" w:cs="Times New Roman"/>
          <w:sz w:val="28"/>
          <w:szCs w:val="28"/>
        </w:rPr>
        <w:t xml:space="preserve">chiếm tỷ lệ ý kiến đánh giá cao nhất (87,40%), sau đó đến </w:t>
      </w:r>
      <w:r w:rsidRPr="00E71B4D">
        <w:rPr>
          <w:rFonts w:ascii="Times New Roman" w:hAnsi="Times New Roman" w:cs="Times New Roman"/>
          <w:sz w:val="28"/>
          <w:szCs w:val="28"/>
        </w:rPr>
        <w:t>pháp luật về hợp đồng cũng như pháp luật về doanh nghiêp, quản trị doanh nghiệp, kế toán vẫn được quan tâm hơn cả</w:t>
      </w:r>
      <w:r w:rsidR="004917AA">
        <w:rPr>
          <w:rFonts w:ascii="Times New Roman" w:hAnsi="Times New Roman" w:cs="Times New Roman"/>
          <w:sz w:val="28"/>
          <w:szCs w:val="28"/>
        </w:rPr>
        <w:t xml:space="preserve"> khi đều chiếm hơn </w:t>
      </w:r>
      <w:r w:rsidR="000043E1">
        <w:rPr>
          <w:rFonts w:ascii="Times New Roman" w:hAnsi="Times New Roman" w:cs="Times New Roman"/>
          <w:sz w:val="28"/>
          <w:szCs w:val="28"/>
        </w:rPr>
        <w:t>550</w:t>
      </w:r>
      <w:r w:rsidR="004917AA">
        <w:rPr>
          <w:rFonts w:ascii="Times New Roman" w:hAnsi="Times New Roman" w:cs="Times New Roman"/>
          <w:sz w:val="28"/>
          <w:szCs w:val="28"/>
        </w:rPr>
        <w:t xml:space="preserve"> ý kiến đồng thuận trên tổng số </w:t>
      </w:r>
      <w:r w:rsidR="000043E1">
        <w:rPr>
          <w:rFonts w:ascii="Times New Roman" w:hAnsi="Times New Roman" w:cs="Times New Roman"/>
          <w:sz w:val="28"/>
          <w:szCs w:val="28"/>
        </w:rPr>
        <w:t>8</w:t>
      </w:r>
      <w:r w:rsidR="004917AA">
        <w:rPr>
          <w:rFonts w:ascii="Times New Roman" w:hAnsi="Times New Roman" w:cs="Times New Roman"/>
          <w:sz w:val="28"/>
          <w:szCs w:val="28"/>
        </w:rPr>
        <w:t xml:space="preserve">00 </w:t>
      </w:r>
      <w:r w:rsidR="00CC589C">
        <w:rPr>
          <w:rFonts w:ascii="Times New Roman" w:hAnsi="Times New Roman" w:cs="Times New Roman"/>
          <w:sz w:val="28"/>
          <w:szCs w:val="28"/>
        </w:rPr>
        <w:t>ý kiến</w:t>
      </w:r>
      <w:r w:rsidR="004917AA">
        <w:rPr>
          <w:rFonts w:ascii="Times New Roman" w:hAnsi="Times New Roman" w:cs="Times New Roman"/>
          <w:sz w:val="28"/>
          <w:szCs w:val="28"/>
        </w:rPr>
        <w:t xml:space="preserve"> khảo sát</w:t>
      </w:r>
      <w:r w:rsidR="00B77061">
        <w:rPr>
          <w:rFonts w:ascii="Times New Roman" w:hAnsi="Times New Roman" w:cs="Times New Roman"/>
          <w:sz w:val="28"/>
          <w:szCs w:val="28"/>
        </w:rPr>
        <w:t xml:space="preserve"> (chiếm 80,60% ý kiến)</w:t>
      </w:r>
      <w:r w:rsidRPr="00E71B4D">
        <w:rPr>
          <w:rFonts w:ascii="Times New Roman" w:hAnsi="Times New Roman" w:cs="Times New Roman"/>
          <w:sz w:val="28"/>
          <w:szCs w:val="28"/>
        </w:rPr>
        <w:t>.</w:t>
      </w:r>
    </w:p>
    <w:p w:rsidR="00E71B4D" w:rsidRPr="00E71B4D" w:rsidRDefault="00175A5C" w:rsidP="00085245">
      <w:pPr>
        <w:spacing w:after="120"/>
        <w:jc w:val="both"/>
        <w:rPr>
          <w:rFonts w:ascii="Times New Roman" w:hAnsi="Times New Roman" w:cs="Times New Roman"/>
          <w:b/>
          <w:sz w:val="28"/>
          <w:szCs w:val="28"/>
        </w:rPr>
      </w:pPr>
      <w:r>
        <w:rPr>
          <w:rFonts w:ascii="Times New Roman" w:hAnsi="Times New Roman" w:cs="Times New Roman"/>
          <w:b/>
          <w:sz w:val="28"/>
          <w:szCs w:val="28"/>
        </w:rPr>
        <w:t>h)</w:t>
      </w:r>
      <w:r w:rsidR="00E71B4D" w:rsidRPr="00E71B4D">
        <w:rPr>
          <w:rFonts w:ascii="Times New Roman" w:hAnsi="Times New Roman" w:cs="Times New Roman"/>
          <w:b/>
          <w:sz w:val="28"/>
          <w:szCs w:val="28"/>
        </w:rPr>
        <w:t xml:space="preserve"> Đánh giá về Nghị định số 55/2019/NĐ-CP</w:t>
      </w:r>
      <w:r w:rsidR="007802BB">
        <w:rPr>
          <w:rFonts w:ascii="Times New Roman" w:hAnsi="Times New Roman" w:cs="Times New Roman"/>
          <w:b/>
          <w:sz w:val="28"/>
          <w:szCs w:val="28"/>
        </w:rPr>
        <w:t>:</w:t>
      </w:r>
    </w:p>
    <w:p w:rsidR="002665F9" w:rsidRDefault="002665F9" w:rsidP="00FB708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B0B917" wp14:editId="38B9567C">
            <wp:extent cx="6048375" cy="2266950"/>
            <wp:effectExtent l="0" t="0" r="9525"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25D0B" w:rsidRDefault="00225D0B" w:rsidP="00566CC9">
      <w:pPr>
        <w:spacing w:after="120"/>
        <w:ind w:firstLine="720"/>
        <w:jc w:val="both"/>
        <w:rPr>
          <w:rFonts w:ascii="Times New Roman" w:hAnsi="Times New Roman" w:cs="Times New Roman"/>
          <w:sz w:val="28"/>
          <w:szCs w:val="28"/>
        </w:rPr>
      </w:pPr>
      <w:r>
        <w:rPr>
          <w:rFonts w:ascii="Times New Roman" w:hAnsi="Times New Roman" w:cs="Times New Roman"/>
          <w:sz w:val="28"/>
          <w:szCs w:val="28"/>
        </w:rPr>
        <w:t>Việc ban hành Thông tư hoặc văn bản cụ thể hướng dẫn thực hiện Nghị định 55/2019/NĐ-CP về hỗ trợ pháp lý cho doanh nghiệp nhỏ và vừa được đông đảo người tham gia khảo sát ủng hộ thực hiện</w:t>
      </w:r>
      <w:r w:rsidR="004917AA">
        <w:rPr>
          <w:rFonts w:ascii="Times New Roman" w:hAnsi="Times New Roman" w:cs="Times New Roman"/>
          <w:sz w:val="28"/>
          <w:szCs w:val="28"/>
        </w:rPr>
        <w:t xml:space="preserve"> với </w:t>
      </w:r>
      <w:r w:rsidR="000043E1">
        <w:rPr>
          <w:rFonts w:ascii="Times New Roman" w:hAnsi="Times New Roman" w:cs="Times New Roman"/>
          <w:sz w:val="28"/>
          <w:szCs w:val="28"/>
        </w:rPr>
        <w:t>650</w:t>
      </w:r>
      <w:r w:rsidR="004917AA">
        <w:rPr>
          <w:rFonts w:ascii="Times New Roman" w:hAnsi="Times New Roman" w:cs="Times New Roman"/>
          <w:sz w:val="28"/>
          <w:szCs w:val="28"/>
        </w:rPr>
        <w:t xml:space="preserve"> ý kiến </w:t>
      </w:r>
      <w:r w:rsidR="0011094E">
        <w:rPr>
          <w:rFonts w:ascii="Times New Roman" w:hAnsi="Times New Roman" w:cs="Times New Roman"/>
          <w:sz w:val="28"/>
          <w:szCs w:val="28"/>
        </w:rPr>
        <w:t>đề nghị (chiếm 82,70% ý kiến được hỏi)</w:t>
      </w:r>
      <w:r>
        <w:rPr>
          <w:rFonts w:ascii="Times New Roman" w:hAnsi="Times New Roman" w:cs="Times New Roman"/>
          <w:sz w:val="28"/>
          <w:szCs w:val="28"/>
        </w:rPr>
        <w:t>.</w:t>
      </w:r>
      <w:r w:rsidR="00841545">
        <w:rPr>
          <w:rFonts w:ascii="Times New Roman" w:hAnsi="Times New Roman" w:cs="Times New Roman"/>
          <w:sz w:val="28"/>
          <w:szCs w:val="28"/>
        </w:rPr>
        <w:t xml:space="preserve"> Đây là một trong những ý kiến khảo sát quan trọng cần được các cơ quan có thẩm quyền tham khảo, trong đó có Bộ Tài chính và Bộ Tư pháp.</w:t>
      </w:r>
    </w:p>
    <w:p w:rsidR="001A47F7" w:rsidRPr="001A47F7" w:rsidRDefault="00492A82" w:rsidP="00566CC9">
      <w:pPr>
        <w:tabs>
          <w:tab w:val="left" w:pos="709"/>
          <w:tab w:val="left" w:pos="2175"/>
        </w:tabs>
        <w:spacing w:after="120"/>
        <w:jc w:val="both"/>
        <w:rPr>
          <w:rFonts w:ascii="Times New Roman" w:hAnsi="Times New Roman" w:cs="Times New Roman"/>
          <w:b/>
          <w:sz w:val="28"/>
          <w:szCs w:val="28"/>
        </w:rPr>
      </w:pPr>
      <w:r>
        <w:rPr>
          <w:rFonts w:ascii="Times New Roman" w:hAnsi="Times New Roman" w:cs="Times New Roman"/>
          <w:sz w:val="28"/>
          <w:szCs w:val="28"/>
        </w:rPr>
        <w:lastRenderedPageBreak/>
        <w:tab/>
      </w:r>
      <w:r w:rsidR="001A47F7" w:rsidRPr="001A47F7">
        <w:rPr>
          <w:rFonts w:ascii="Times New Roman" w:hAnsi="Times New Roman" w:cs="Times New Roman"/>
          <w:b/>
          <w:sz w:val="28"/>
          <w:szCs w:val="28"/>
        </w:rPr>
        <w:t>III. Kiến nghị, đề xuất</w:t>
      </w:r>
    </w:p>
    <w:p w:rsidR="001A47F7" w:rsidRPr="001A47F7" w:rsidRDefault="001A47F7" w:rsidP="00566CC9">
      <w:pPr>
        <w:tabs>
          <w:tab w:val="left" w:pos="709"/>
          <w:tab w:val="left" w:pos="2175"/>
        </w:tabs>
        <w:spacing w:after="120"/>
        <w:jc w:val="both"/>
        <w:rPr>
          <w:rFonts w:ascii="Times New Roman" w:hAnsi="Times New Roman" w:cs="Times New Roman"/>
          <w:sz w:val="28"/>
          <w:szCs w:val="28"/>
        </w:rPr>
      </w:pPr>
      <w:r w:rsidRPr="001A47F7">
        <w:rPr>
          <w:rFonts w:ascii="Times New Roman" w:hAnsi="Times New Roman" w:cs="Times New Roman"/>
          <w:sz w:val="28"/>
          <w:szCs w:val="28"/>
        </w:rPr>
        <w:tab/>
        <w:t xml:space="preserve">Trên cơ sở kết quả khảo sát, </w:t>
      </w:r>
      <w:r w:rsidR="00AC75DE">
        <w:rPr>
          <w:rFonts w:ascii="Times New Roman" w:hAnsi="Times New Roman" w:cs="Times New Roman"/>
          <w:sz w:val="28"/>
          <w:szCs w:val="28"/>
        </w:rPr>
        <w:t>Chương trình 585</w:t>
      </w:r>
      <w:r w:rsidRPr="001A47F7">
        <w:rPr>
          <w:rFonts w:ascii="Times New Roman" w:hAnsi="Times New Roman" w:cs="Times New Roman"/>
          <w:sz w:val="28"/>
          <w:szCs w:val="28"/>
        </w:rPr>
        <w:t xml:space="preserve"> có một số kiến nghị, đề xuất như sau:</w:t>
      </w:r>
    </w:p>
    <w:p w:rsidR="001A47F7" w:rsidRDefault="001A47F7" w:rsidP="00566CC9">
      <w:pPr>
        <w:tabs>
          <w:tab w:val="left" w:pos="709"/>
          <w:tab w:val="left" w:pos="2175"/>
        </w:tabs>
        <w:spacing w:after="120"/>
        <w:jc w:val="both"/>
        <w:rPr>
          <w:rFonts w:ascii="Times New Roman" w:hAnsi="Times New Roman" w:cs="Times New Roman"/>
          <w:sz w:val="28"/>
          <w:szCs w:val="28"/>
        </w:rPr>
      </w:pPr>
      <w:r>
        <w:rPr>
          <w:rFonts w:ascii="Times New Roman" w:hAnsi="Times New Roman" w:cs="Times New Roman"/>
          <w:b/>
          <w:sz w:val="28"/>
          <w:szCs w:val="28"/>
        </w:rPr>
        <w:tab/>
      </w:r>
      <w:r w:rsidRPr="001A47F7">
        <w:rPr>
          <w:rFonts w:ascii="Times New Roman" w:hAnsi="Times New Roman" w:cs="Times New Roman"/>
          <w:b/>
          <w:i/>
          <w:sz w:val="28"/>
          <w:szCs w:val="28"/>
        </w:rPr>
        <w:t>Thứ nhất,</w:t>
      </w:r>
      <w:r>
        <w:rPr>
          <w:rFonts w:ascii="Times New Roman" w:hAnsi="Times New Roman" w:cs="Times New Roman"/>
          <w:b/>
          <w:sz w:val="28"/>
          <w:szCs w:val="28"/>
        </w:rPr>
        <w:t xml:space="preserve"> </w:t>
      </w:r>
      <w:r>
        <w:rPr>
          <w:rFonts w:ascii="Times New Roman" w:hAnsi="Times New Roman" w:cs="Times New Roman"/>
          <w:sz w:val="28"/>
          <w:szCs w:val="28"/>
        </w:rPr>
        <w:t>t</w:t>
      </w:r>
      <w:r w:rsidR="00422315">
        <w:rPr>
          <w:rFonts w:ascii="Times New Roman" w:hAnsi="Times New Roman" w:cs="Times New Roman"/>
          <w:sz w:val="28"/>
          <w:szCs w:val="28"/>
        </w:rPr>
        <w:t xml:space="preserve">hông qua kết quả khảo sát phần lớn </w:t>
      </w:r>
      <w:r w:rsidR="00470162">
        <w:rPr>
          <w:rFonts w:ascii="Times New Roman" w:hAnsi="Times New Roman" w:cs="Times New Roman"/>
          <w:sz w:val="28"/>
          <w:szCs w:val="28"/>
        </w:rPr>
        <w:t xml:space="preserve">ý kiến khảo sát đã đánh giá đúng thực trạng và nhu cầu cần hỗ trợ pháp lý cho doanh nghiệp cũng như đưa ra được các </w:t>
      </w:r>
      <w:r>
        <w:rPr>
          <w:rFonts w:ascii="Times New Roman" w:hAnsi="Times New Roman" w:cs="Times New Roman"/>
          <w:sz w:val="28"/>
          <w:szCs w:val="28"/>
        </w:rPr>
        <w:t xml:space="preserve">đề </w:t>
      </w:r>
      <w:r w:rsidR="00470162">
        <w:rPr>
          <w:rFonts w:ascii="Times New Roman" w:hAnsi="Times New Roman" w:cs="Times New Roman"/>
          <w:sz w:val="28"/>
          <w:szCs w:val="28"/>
        </w:rPr>
        <w:t xml:space="preserve">xuất, kiến nghị nhu cầu trong công tác hỗ trợ pháp lý cho doanh nghiệp, trong đó </w:t>
      </w:r>
      <w:r>
        <w:rPr>
          <w:rFonts w:ascii="Times New Roman" w:hAnsi="Times New Roman" w:cs="Times New Roman"/>
          <w:sz w:val="28"/>
          <w:szCs w:val="28"/>
        </w:rPr>
        <w:t xml:space="preserve">đáng </w:t>
      </w:r>
      <w:r w:rsidR="00470162">
        <w:rPr>
          <w:rFonts w:ascii="Times New Roman" w:hAnsi="Times New Roman" w:cs="Times New Roman"/>
          <w:sz w:val="28"/>
          <w:szCs w:val="28"/>
        </w:rPr>
        <w:t xml:space="preserve">lưu ý là việc cần sớm </w:t>
      </w:r>
      <w:r w:rsidR="00422315">
        <w:rPr>
          <w:rFonts w:ascii="Times New Roman" w:hAnsi="Times New Roman" w:cs="Times New Roman"/>
          <w:sz w:val="28"/>
          <w:szCs w:val="28"/>
        </w:rPr>
        <w:t xml:space="preserve">ban hành một Thông tư hoặc văn bản hướng dẫn chi tiết cũng như tổ chức thi hành Nghị định số 55/2019/NĐ-CP là </w:t>
      </w:r>
      <w:r w:rsidR="00470162">
        <w:rPr>
          <w:rFonts w:ascii="Times New Roman" w:hAnsi="Times New Roman" w:cs="Times New Roman"/>
          <w:sz w:val="28"/>
          <w:szCs w:val="28"/>
        </w:rPr>
        <w:t xml:space="preserve">rất </w:t>
      </w:r>
      <w:r w:rsidR="00422315">
        <w:rPr>
          <w:rFonts w:ascii="Times New Roman" w:hAnsi="Times New Roman" w:cs="Times New Roman"/>
          <w:sz w:val="28"/>
          <w:szCs w:val="28"/>
        </w:rPr>
        <w:t>cần thiết</w:t>
      </w:r>
      <w:r>
        <w:rPr>
          <w:rFonts w:ascii="Times New Roman" w:hAnsi="Times New Roman" w:cs="Times New Roman"/>
          <w:sz w:val="28"/>
          <w:szCs w:val="28"/>
        </w:rPr>
        <w:t>, nhất là trong vấn đề kinh phí dành cho công tác hỗ trợ pháp lý cho doanh nghiệp</w:t>
      </w:r>
      <w:r w:rsidR="00422315">
        <w:rPr>
          <w:rFonts w:ascii="Times New Roman" w:hAnsi="Times New Roman" w:cs="Times New Roman"/>
          <w:sz w:val="28"/>
          <w:szCs w:val="28"/>
        </w:rPr>
        <w:t>.</w:t>
      </w:r>
    </w:p>
    <w:p w:rsidR="00085245" w:rsidRDefault="001A47F7" w:rsidP="00C24CFE">
      <w:pPr>
        <w:tabs>
          <w:tab w:val="left" w:pos="709"/>
          <w:tab w:val="left" w:pos="2175"/>
        </w:tabs>
        <w:spacing w:after="120"/>
        <w:jc w:val="both"/>
        <w:rPr>
          <w:rFonts w:ascii="Times New Roman" w:hAnsi="Times New Roman" w:cs="Times New Roman"/>
          <w:sz w:val="28"/>
          <w:szCs w:val="28"/>
        </w:rPr>
      </w:pPr>
      <w:r>
        <w:rPr>
          <w:rFonts w:ascii="Times New Roman" w:hAnsi="Times New Roman" w:cs="Times New Roman"/>
          <w:sz w:val="28"/>
          <w:szCs w:val="28"/>
        </w:rPr>
        <w:tab/>
      </w:r>
      <w:r w:rsidRPr="001A47F7">
        <w:rPr>
          <w:rFonts w:ascii="Times New Roman" w:hAnsi="Times New Roman" w:cs="Times New Roman"/>
          <w:b/>
          <w:i/>
          <w:sz w:val="28"/>
          <w:szCs w:val="28"/>
        </w:rPr>
        <w:t>Thứ hai,</w:t>
      </w:r>
      <w:r>
        <w:rPr>
          <w:rFonts w:ascii="Times New Roman" w:hAnsi="Times New Roman" w:cs="Times New Roman"/>
          <w:sz w:val="28"/>
          <w:szCs w:val="28"/>
        </w:rPr>
        <w:t xml:space="preserve"> </w:t>
      </w:r>
      <w:r w:rsidR="00470162">
        <w:rPr>
          <w:rFonts w:ascii="Times New Roman" w:hAnsi="Times New Roman" w:cs="Times New Roman"/>
          <w:sz w:val="28"/>
          <w:szCs w:val="28"/>
        </w:rPr>
        <w:t xml:space="preserve">qua khảo sát các ý kiến đều nhận định nhu cầu các </w:t>
      </w:r>
      <w:r w:rsidR="00915901">
        <w:rPr>
          <w:rFonts w:ascii="Times New Roman" w:hAnsi="Times New Roman" w:cs="Times New Roman"/>
          <w:sz w:val="28"/>
          <w:szCs w:val="28"/>
        </w:rPr>
        <w:t xml:space="preserve">hoạt động như </w:t>
      </w:r>
      <w:r w:rsidR="00470162">
        <w:rPr>
          <w:rFonts w:ascii="Times New Roman" w:hAnsi="Times New Roman" w:cs="Times New Roman"/>
          <w:sz w:val="28"/>
          <w:szCs w:val="28"/>
        </w:rPr>
        <w:t>m</w:t>
      </w:r>
      <w:r w:rsidR="00915901">
        <w:rPr>
          <w:rFonts w:ascii="Times New Roman" w:hAnsi="Times New Roman" w:cs="Times New Roman"/>
          <w:sz w:val="28"/>
          <w:szCs w:val="28"/>
        </w:rPr>
        <w:t xml:space="preserve">ạng lưới tư vấn viên pháp luật và Trang thông tin hỗ trợ pháp lý cho doanh nghiệp cần được cải thiện hơn nữa khi thực hiện trong năm 2020. </w:t>
      </w:r>
      <w:r w:rsidR="00DF657F">
        <w:rPr>
          <w:rFonts w:ascii="Times New Roman" w:hAnsi="Times New Roman" w:cs="Times New Roman"/>
          <w:sz w:val="28"/>
          <w:szCs w:val="28"/>
        </w:rPr>
        <w:t>Đa số</w:t>
      </w:r>
      <w:r w:rsidR="00B15093">
        <w:rPr>
          <w:rFonts w:ascii="Times New Roman" w:hAnsi="Times New Roman" w:cs="Times New Roman"/>
          <w:sz w:val="28"/>
          <w:szCs w:val="28"/>
        </w:rPr>
        <w:t xml:space="preserve"> ý kiến </w:t>
      </w:r>
      <w:r w:rsidR="00DF657F">
        <w:rPr>
          <w:rFonts w:ascii="Times New Roman" w:hAnsi="Times New Roman" w:cs="Times New Roman"/>
          <w:sz w:val="28"/>
          <w:szCs w:val="28"/>
        </w:rPr>
        <w:t>tham gia khảo sát đều đánh giá tốt những hoạt động mà Chương trình 585 đã thực hiện trong quá trình 10 năm thành lập và đi vào hoạt động</w:t>
      </w:r>
      <w:r w:rsidR="00AD028D">
        <w:rPr>
          <w:rFonts w:ascii="Times New Roman" w:hAnsi="Times New Roman" w:cs="Times New Roman"/>
          <w:sz w:val="28"/>
          <w:szCs w:val="28"/>
        </w:rPr>
        <w:t xml:space="preserve">. </w:t>
      </w:r>
      <w:r w:rsidR="00085245">
        <w:rPr>
          <w:rFonts w:ascii="Times New Roman" w:hAnsi="Times New Roman" w:cs="Times New Roman"/>
          <w:sz w:val="28"/>
          <w:szCs w:val="28"/>
        </w:rPr>
        <w:t>Qua đấ</w:t>
      </w:r>
      <w:r w:rsidR="009137C0">
        <w:rPr>
          <w:rFonts w:ascii="Times New Roman" w:hAnsi="Times New Roman" w:cs="Times New Roman"/>
          <w:sz w:val="28"/>
          <w:szCs w:val="28"/>
        </w:rPr>
        <w:t>y</w:t>
      </w:r>
      <w:r w:rsidR="00085245">
        <w:rPr>
          <w:rFonts w:ascii="Times New Roman" w:hAnsi="Times New Roman" w:cs="Times New Roman"/>
          <w:sz w:val="28"/>
          <w:szCs w:val="28"/>
        </w:rPr>
        <w:t xml:space="preserve">, thể hiện được kết quả của Chương trình 585 đối với hỗ trợ doanh nghiệp nâng cao nhận thức, ý thức về những hạn chế, rủi ro pháp lý trong kinh doanh. </w:t>
      </w:r>
    </w:p>
    <w:p w:rsidR="005360C2" w:rsidRDefault="00CB124A" w:rsidP="00C24CFE">
      <w:pPr>
        <w:tabs>
          <w:tab w:val="left" w:pos="709"/>
          <w:tab w:val="left" w:pos="2175"/>
        </w:tabs>
        <w:spacing w:after="120"/>
        <w:jc w:val="both"/>
        <w:rPr>
          <w:rFonts w:ascii="Times New Roman" w:hAnsi="Times New Roman" w:cs="Times New Roman"/>
          <w:sz w:val="28"/>
          <w:szCs w:val="28"/>
        </w:rPr>
      </w:pPr>
      <w:r>
        <w:rPr>
          <w:rFonts w:ascii="Times New Roman" w:hAnsi="Times New Roman" w:cs="Times New Roman"/>
          <w:b/>
          <w:sz w:val="28"/>
          <w:szCs w:val="28"/>
        </w:rPr>
        <w:tab/>
      </w:r>
      <w:r w:rsidR="00085245" w:rsidRPr="00CB124A">
        <w:rPr>
          <w:rFonts w:ascii="Times New Roman" w:hAnsi="Times New Roman" w:cs="Times New Roman"/>
          <w:b/>
          <w:i/>
          <w:sz w:val="28"/>
          <w:szCs w:val="28"/>
        </w:rPr>
        <w:t>Thứ ba</w:t>
      </w:r>
      <w:r w:rsidR="00085245" w:rsidRPr="00CB124A">
        <w:rPr>
          <w:rFonts w:ascii="Times New Roman" w:hAnsi="Times New Roman" w:cs="Times New Roman"/>
          <w:i/>
          <w:sz w:val="28"/>
          <w:szCs w:val="28"/>
        </w:rPr>
        <w:t>,</w:t>
      </w:r>
      <w:r w:rsidR="00085245">
        <w:rPr>
          <w:rFonts w:ascii="Times New Roman" w:hAnsi="Times New Roman" w:cs="Times New Roman"/>
          <w:sz w:val="28"/>
          <w:szCs w:val="28"/>
        </w:rPr>
        <w:t xml:space="preserve"> v</w:t>
      </w:r>
      <w:r w:rsidR="00DF657F">
        <w:rPr>
          <w:rFonts w:ascii="Times New Roman" w:hAnsi="Times New Roman" w:cs="Times New Roman"/>
          <w:sz w:val="28"/>
          <w:szCs w:val="28"/>
        </w:rPr>
        <w:t>iệc xây dựng một Chương trình hỗ trợ pháp lý liên ngành sau năm 2020 được đông đảo thành phần người tham gia khảo sát ủng hộ và tán thành</w:t>
      </w:r>
      <w:r w:rsidR="00AD028D">
        <w:rPr>
          <w:rFonts w:ascii="Times New Roman" w:hAnsi="Times New Roman" w:cs="Times New Roman"/>
          <w:sz w:val="28"/>
          <w:szCs w:val="28"/>
        </w:rPr>
        <w:t xml:space="preserve"> và đề xuất</w:t>
      </w:r>
      <w:r w:rsidR="001A47F7">
        <w:rPr>
          <w:rFonts w:ascii="Times New Roman" w:hAnsi="Times New Roman" w:cs="Times New Roman"/>
          <w:sz w:val="28"/>
          <w:szCs w:val="28"/>
        </w:rPr>
        <w:t xml:space="preserve"> sớm xây dựng và ban hành để thực hiệ</w:t>
      </w:r>
      <w:r w:rsidR="00085245">
        <w:rPr>
          <w:rFonts w:ascii="Times New Roman" w:hAnsi="Times New Roman" w:cs="Times New Roman"/>
          <w:sz w:val="28"/>
          <w:szCs w:val="28"/>
        </w:rPr>
        <w:t>n giai đoạn 2021 – 2026 là rất cần thiết, theo đó 76.40% ý kiến được khảo sát (thông qua phiếu khảo sát và ý kiến trực tuyến) đề</w:t>
      </w:r>
      <w:r w:rsidR="00C24CFE">
        <w:rPr>
          <w:rFonts w:ascii="Times New Roman" w:hAnsi="Times New Roman" w:cs="Times New Roman"/>
          <w:sz w:val="28"/>
          <w:szCs w:val="28"/>
        </w:rPr>
        <w:t>u đánh giá</w:t>
      </w:r>
      <w:r w:rsidR="00085245">
        <w:rPr>
          <w:rFonts w:ascii="Times New Roman" w:hAnsi="Times New Roman" w:cs="Times New Roman"/>
          <w:sz w:val="28"/>
          <w:szCs w:val="28"/>
        </w:rPr>
        <w:t xml:space="preserve"> cần tập trung </w:t>
      </w:r>
      <w:r w:rsidR="00885B0B">
        <w:rPr>
          <w:rFonts w:ascii="Times New Roman" w:hAnsi="Times New Roman" w:cs="Times New Roman"/>
          <w:sz w:val="28"/>
          <w:szCs w:val="28"/>
        </w:rPr>
        <w:t xml:space="preserve">Chương trình hỗ trợ pháp </w:t>
      </w:r>
      <w:r w:rsidR="00C24CFE">
        <w:rPr>
          <w:rFonts w:ascii="Times New Roman" w:hAnsi="Times New Roman" w:cs="Times New Roman"/>
          <w:sz w:val="28"/>
          <w:szCs w:val="28"/>
        </w:rPr>
        <w:t>lý cho doanh nghiệp nhỏ và vừa so với chương trình hỗ trợ pháp lý trong phạm vi bộ, cơ quan ngang bộ và trong giai đoạn mới.</w:t>
      </w:r>
    </w:p>
    <w:p w:rsidR="006F68EF" w:rsidRPr="00AD0534" w:rsidRDefault="006F68EF" w:rsidP="006F68EF">
      <w:pPr>
        <w:spacing w:after="0" w:line="240" w:lineRule="auto"/>
        <w:ind w:firstLine="634"/>
        <w:jc w:val="both"/>
        <w:rPr>
          <w:rFonts w:ascii="Times New Roman" w:hAnsi="Times New Roman" w:cs="Times New Roman"/>
          <w:sz w:val="28"/>
          <w:szCs w:val="28"/>
          <w:lang w:val="es-ES"/>
        </w:rPr>
      </w:pPr>
      <w:r w:rsidRPr="00AD0534">
        <w:rPr>
          <w:rFonts w:ascii="Times New Roman" w:hAnsi="Times New Roman" w:cs="Times New Roman"/>
          <w:sz w:val="28"/>
          <w:szCs w:val="28"/>
          <w:lang w:val="es-ES"/>
        </w:rPr>
        <w:t xml:space="preserve">Trên </w:t>
      </w:r>
      <w:r>
        <w:rPr>
          <w:rFonts w:ascii="Times New Roman" w:hAnsi="Times New Roman" w:cs="Times New Roman"/>
          <w:sz w:val="28"/>
          <w:szCs w:val="28"/>
          <w:lang w:val="es-ES"/>
        </w:rPr>
        <w:t xml:space="preserve">đây là </w:t>
      </w:r>
      <w:r w:rsidRPr="00AD0534">
        <w:rPr>
          <w:rFonts w:ascii="Times New Roman" w:hAnsi="Times New Roman" w:cs="Times New Roman"/>
          <w:sz w:val="28"/>
          <w:szCs w:val="28"/>
          <w:lang w:val="es-ES"/>
        </w:rPr>
        <w:t>kết quả khảo sát, lấy ý kiến các cơ quan, tổ chức và cá nhân liên quan đánh giá thực trạng và nhu cầu hỗ trợ pháp lý cho doanh nghiệ</w:t>
      </w:r>
      <w:r w:rsidR="00AC75DE">
        <w:rPr>
          <w:rFonts w:ascii="Times New Roman" w:hAnsi="Times New Roman" w:cs="Times New Roman"/>
          <w:sz w:val="28"/>
          <w:szCs w:val="28"/>
          <w:lang w:val="es-ES"/>
        </w:rPr>
        <w:t>p</w:t>
      </w:r>
      <w:r>
        <w:rPr>
          <w:rFonts w:ascii="Times New Roman" w:hAnsi="Times New Roman" w:cs="Times New Roman"/>
          <w:sz w:val="28"/>
          <w:szCs w:val="28"/>
          <w:lang w:val="es-ES"/>
        </w:rPr>
        <w:t>.</w:t>
      </w:r>
    </w:p>
    <w:p w:rsidR="000043E1" w:rsidRPr="006F68EF" w:rsidRDefault="000043E1" w:rsidP="000043E1">
      <w:pPr>
        <w:tabs>
          <w:tab w:val="left" w:pos="2175"/>
        </w:tabs>
        <w:spacing w:after="0"/>
        <w:jc w:val="both"/>
        <w:rPr>
          <w:rFonts w:ascii="Times New Roman" w:hAnsi="Times New Roman"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8"/>
      </w:tblGrid>
      <w:tr w:rsidR="005360C2" w:rsidTr="001E5940">
        <w:trPr>
          <w:trHeight w:val="2211"/>
        </w:trPr>
        <w:tc>
          <w:tcPr>
            <w:tcW w:w="4927" w:type="dxa"/>
          </w:tcPr>
          <w:p w:rsidR="000043E1" w:rsidRPr="00915901" w:rsidRDefault="000043E1" w:rsidP="00492A82">
            <w:pPr>
              <w:spacing w:after="0" w:line="240" w:lineRule="auto"/>
              <w:jc w:val="both"/>
              <w:rPr>
                <w:rFonts w:ascii="Times New Roman" w:hAnsi="Times New Roman" w:cs="Times New Roman"/>
                <w:sz w:val="24"/>
                <w:szCs w:val="24"/>
              </w:rPr>
            </w:pPr>
          </w:p>
        </w:tc>
        <w:tc>
          <w:tcPr>
            <w:tcW w:w="4928" w:type="dxa"/>
          </w:tcPr>
          <w:p w:rsidR="005360C2" w:rsidRPr="00AC75DE" w:rsidRDefault="00AC75DE" w:rsidP="004917AA">
            <w:pPr>
              <w:spacing w:after="0"/>
              <w:jc w:val="center"/>
              <w:rPr>
                <w:rFonts w:ascii="Times New Roman" w:hAnsi="Times New Roman" w:cs="Times New Roman"/>
                <w:b/>
                <w:sz w:val="28"/>
                <w:szCs w:val="28"/>
              </w:rPr>
            </w:pPr>
            <w:r>
              <w:rPr>
                <w:rFonts w:ascii="Times New Roman" w:hAnsi="Times New Roman" w:cs="Times New Roman"/>
                <w:b/>
                <w:sz w:val="28"/>
                <w:szCs w:val="28"/>
              </w:rPr>
              <w:t>BAN QUẢN LÝ CHƯƠNG TRÌNH</w:t>
            </w:r>
          </w:p>
        </w:tc>
      </w:tr>
    </w:tbl>
    <w:p w:rsidR="009A3A56" w:rsidRPr="00CF38AA" w:rsidRDefault="009A3A56" w:rsidP="00CF38AA">
      <w:pPr>
        <w:jc w:val="both"/>
        <w:rPr>
          <w:rFonts w:ascii="Times New Roman" w:hAnsi="Times New Roman" w:cs="Times New Roman"/>
          <w:sz w:val="28"/>
          <w:szCs w:val="28"/>
        </w:rPr>
      </w:pPr>
    </w:p>
    <w:sectPr w:rsidR="009A3A56" w:rsidRPr="00CF38AA" w:rsidSect="001573E6">
      <w:headerReference w:type="default" r:id="rId99"/>
      <w:pgSz w:w="11907" w:h="16840" w:code="9"/>
      <w:pgMar w:top="902" w:right="851" w:bottom="539"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9BD" w:rsidRDefault="00C359BD" w:rsidP="008A6E46">
      <w:pPr>
        <w:spacing w:after="0" w:line="240" w:lineRule="auto"/>
      </w:pPr>
      <w:r>
        <w:separator/>
      </w:r>
    </w:p>
  </w:endnote>
  <w:endnote w:type="continuationSeparator" w:id="0">
    <w:p w:rsidR="00C359BD" w:rsidRDefault="00C359BD" w:rsidP="008A6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9BD" w:rsidRDefault="00C359BD" w:rsidP="008A6E46">
      <w:pPr>
        <w:spacing w:after="0" w:line="240" w:lineRule="auto"/>
      </w:pPr>
      <w:r>
        <w:separator/>
      </w:r>
    </w:p>
  </w:footnote>
  <w:footnote w:type="continuationSeparator" w:id="0">
    <w:p w:rsidR="00C359BD" w:rsidRDefault="00C359BD" w:rsidP="008A6E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804825"/>
      <w:docPartObj>
        <w:docPartGallery w:val="Page Numbers (Top of Page)"/>
        <w:docPartUnique/>
      </w:docPartObj>
    </w:sdtPr>
    <w:sdtEndPr>
      <w:rPr>
        <w:rFonts w:ascii="Times New Roman" w:hAnsi="Times New Roman" w:cs="Times New Roman"/>
        <w:noProof/>
        <w:sz w:val="28"/>
        <w:szCs w:val="28"/>
      </w:rPr>
    </w:sdtEndPr>
    <w:sdtContent>
      <w:p w:rsidR="001573E6" w:rsidRPr="001573E6" w:rsidRDefault="001573E6">
        <w:pPr>
          <w:pStyle w:val="Header"/>
          <w:jc w:val="center"/>
          <w:rPr>
            <w:rFonts w:ascii="Times New Roman" w:hAnsi="Times New Roman" w:cs="Times New Roman"/>
            <w:sz w:val="28"/>
            <w:szCs w:val="28"/>
          </w:rPr>
        </w:pPr>
        <w:r w:rsidRPr="001573E6">
          <w:rPr>
            <w:rFonts w:ascii="Times New Roman" w:hAnsi="Times New Roman" w:cs="Times New Roman"/>
            <w:sz w:val="28"/>
            <w:szCs w:val="28"/>
          </w:rPr>
          <w:fldChar w:fldCharType="begin"/>
        </w:r>
        <w:r w:rsidRPr="001573E6">
          <w:rPr>
            <w:rFonts w:ascii="Times New Roman" w:hAnsi="Times New Roman" w:cs="Times New Roman"/>
            <w:sz w:val="28"/>
            <w:szCs w:val="28"/>
          </w:rPr>
          <w:instrText xml:space="preserve"> PAGE   \* MERGEFORMAT </w:instrText>
        </w:r>
        <w:r w:rsidRPr="001573E6">
          <w:rPr>
            <w:rFonts w:ascii="Times New Roman" w:hAnsi="Times New Roman" w:cs="Times New Roman"/>
            <w:sz w:val="28"/>
            <w:szCs w:val="28"/>
          </w:rPr>
          <w:fldChar w:fldCharType="separate"/>
        </w:r>
        <w:r>
          <w:rPr>
            <w:rFonts w:ascii="Times New Roman" w:hAnsi="Times New Roman" w:cs="Times New Roman"/>
            <w:noProof/>
            <w:sz w:val="28"/>
            <w:szCs w:val="28"/>
          </w:rPr>
          <w:t>2</w:t>
        </w:r>
        <w:r w:rsidRPr="001573E6">
          <w:rPr>
            <w:rFonts w:ascii="Times New Roman" w:hAnsi="Times New Roman" w:cs="Times New Roman"/>
            <w:noProof/>
            <w:sz w:val="28"/>
            <w:szCs w:val="28"/>
          </w:rPr>
          <w:fldChar w:fldCharType="end"/>
        </w:r>
      </w:p>
    </w:sdtContent>
  </w:sdt>
  <w:p w:rsidR="001573E6" w:rsidRDefault="001573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C2DAB"/>
    <w:multiLevelType w:val="hybridMultilevel"/>
    <w:tmpl w:val="C0A05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08B"/>
    <w:rsid w:val="000043E1"/>
    <w:rsid w:val="00007E01"/>
    <w:rsid w:val="00015956"/>
    <w:rsid w:val="00017C69"/>
    <w:rsid w:val="0002125F"/>
    <w:rsid w:val="000571B4"/>
    <w:rsid w:val="00085245"/>
    <w:rsid w:val="0009357E"/>
    <w:rsid w:val="000A0881"/>
    <w:rsid w:val="000A2CA1"/>
    <w:rsid w:val="000B0C28"/>
    <w:rsid w:val="000B291F"/>
    <w:rsid w:val="000B4EB5"/>
    <w:rsid w:val="000C76E4"/>
    <w:rsid w:val="000D4FB8"/>
    <w:rsid w:val="000D7388"/>
    <w:rsid w:val="000F482C"/>
    <w:rsid w:val="000F7823"/>
    <w:rsid w:val="000F7B36"/>
    <w:rsid w:val="0011094E"/>
    <w:rsid w:val="00111CA5"/>
    <w:rsid w:val="00140FC1"/>
    <w:rsid w:val="00141B32"/>
    <w:rsid w:val="00144673"/>
    <w:rsid w:val="00155673"/>
    <w:rsid w:val="001573E6"/>
    <w:rsid w:val="00175A5C"/>
    <w:rsid w:val="001A194D"/>
    <w:rsid w:val="001A47F7"/>
    <w:rsid w:val="001B39C3"/>
    <w:rsid w:val="001C03F6"/>
    <w:rsid w:val="001D019D"/>
    <w:rsid w:val="001E5940"/>
    <w:rsid w:val="001F3DB1"/>
    <w:rsid w:val="001F698E"/>
    <w:rsid w:val="00201F9C"/>
    <w:rsid w:val="0020321C"/>
    <w:rsid w:val="00203FC7"/>
    <w:rsid w:val="00225D0B"/>
    <w:rsid w:val="002328D3"/>
    <w:rsid w:val="00253C60"/>
    <w:rsid w:val="0025492E"/>
    <w:rsid w:val="002665F9"/>
    <w:rsid w:val="002769E2"/>
    <w:rsid w:val="00285D03"/>
    <w:rsid w:val="00286E3F"/>
    <w:rsid w:val="00293F04"/>
    <w:rsid w:val="002A5A15"/>
    <w:rsid w:val="002A68C7"/>
    <w:rsid w:val="002C3852"/>
    <w:rsid w:val="002C3DA9"/>
    <w:rsid w:val="002D6E13"/>
    <w:rsid w:val="002E14F8"/>
    <w:rsid w:val="002F641B"/>
    <w:rsid w:val="0030667C"/>
    <w:rsid w:val="003234EC"/>
    <w:rsid w:val="003257AA"/>
    <w:rsid w:val="00334E7D"/>
    <w:rsid w:val="00337C03"/>
    <w:rsid w:val="00350D6A"/>
    <w:rsid w:val="00373710"/>
    <w:rsid w:val="00386243"/>
    <w:rsid w:val="0038642B"/>
    <w:rsid w:val="003A5235"/>
    <w:rsid w:val="003D7FCC"/>
    <w:rsid w:val="003F7FD1"/>
    <w:rsid w:val="00404EA5"/>
    <w:rsid w:val="00416E6B"/>
    <w:rsid w:val="00422315"/>
    <w:rsid w:val="00470162"/>
    <w:rsid w:val="00473060"/>
    <w:rsid w:val="0048357A"/>
    <w:rsid w:val="004838BD"/>
    <w:rsid w:val="004917AA"/>
    <w:rsid w:val="00492A82"/>
    <w:rsid w:val="00496563"/>
    <w:rsid w:val="004C0B99"/>
    <w:rsid w:val="004C6137"/>
    <w:rsid w:val="004D5A17"/>
    <w:rsid w:val="004E4E5B"/>
    <w:rsid w:val="00503532"/>
    <w:rsid w:val="0051028A"/>
    <w:rsid w:val="00520811"/>
    <w:rsid w:val="00526301"/>
    <w:rsid w:val="005343BE"/>
    <w:rsid w:val="005360C2"/>
    <w:rsid w:val="00542A84"/>
    <w:rsid w:val="005435B2"/>
    <w:rsid w:val="00552CD7"/>
    <w:rsid w:val="005629AD"/>
    <w:rsid w:val="00566CC9"/>
    <w:rsid w:val="00572277"/>
    <w:rsid w:val="00574D72"/>
    <w:rsid w:val="00587434"/>
    <w:rsid w:val="00597903"/>
    <w:rsid w:val="005B4E3F"/>
    <w:rsid w:val="005B598C"/>
    <w:rsid w:val="005D3FEC"/>
    <w:rsid w:val="005D7AA1"/>
    <w:rsid w:val="005D7D04"/>
    <w:rsid w:val="005E429E"/>
    <w:rsid w:val="005F06F0"/>
    <w:rsid w:val="005F1ADB"/>
    <w:rsid w:val="005F6BBA"/>
    <w:rsid w:val="00614CB1"/>
    <w:rsid w:val="00621159"/>
    <w:rsid w:val="00623E3D"/>
    <w:rsid w:val="00625B88"/>
    <w:rsid w:val="00634889"/>
    <w:rsid w:val="00634AC2"/>
    <w:rsid w:val="00640A28"/>
    <w:rsid w:val="0065170A"/>
    <w:rsid w:val="006713B1"/>
    <w:rsid w:val="00694692"/>
    <w:rsid w:val="006A3C7E"/>
    <w:rsid w:val="006B1978"/>
    <w:rsid w:val="006D6B5F"/>
    <w:rsid w:val="006E3B50"/>
    <w:rsid w:val="006F68EF"/>
    <w:rsid w:val="007021AB"/>
    <w:rsid w:val="007040A3"/>
    <w:rsid w:val="00714337"/>
    <w:rsid w:val="00721408"/>
    <w:rsid w:val="0072218E"/>
    <w:rsid w:val="00727A35"/>
    <w:rsid w:val="0073641E"/>
    <w:rsid w:val="00743032"/>
    <w:rsid w:val="00745871"/>
    <w:rsid w:val="00757BA7"/>
    <w:rsid w:val="007802BB"/>
    <w:rsid w:val="00781D57"/>
    <w:rsid w:val="007954EB"/>
    <w:rsid w:val="00797433"/>
    <w:rsid w:val="007A5870"/>
    <w:rsid w:val="007B700A"/>
    <w:rsid w:val="007B7829"/>
    <w:rsid w:val="007C0011"/>
    <w:rsid w:val="007C671F"/>
    <w:rsid w:val="007C709C"/>
    <w:rsid w:val="007E3EA3"/>
    <w:rsid w:val="007F1BF0"/>
    <w:rsid w:val="007F3EC4"/>
    <w:rsid w:val="00801B91"/>
    <w:rsid w:val="00820774"/>
    <w:rsid w:val="00827120"/>
    <w:rsid w:val="00836021"/>
    <w:rsid w:val="00841545"/>
    <w:rsid w:val="00844D2D"/>
    <w:rsid w:val="008466DD"/>
    <w:rsid w:val="008846F7"/>
    <w:rsid w:val="00885B0B"/>
    <w:rsid w:val="00886134"/>
    <w:rsid w:val="008A5443"/>
    <w:rsid w:val="008A6882"/>
    <w:rsid w:val="008A6E46"/>
    <w:rsid w:val="008C380E"/>
    <w:rsid w:val="008F4281"/>
    <w:rsid w:val="009025C1"/>
    <w:rsid w:val="009137C0"/>
    <w:rsid w:val="00914202"/>
    <w:rsid w:val="00915901"/>
    <w:rsid w:val="00931A5B"/>
    <w:rsid w:val="009376C6"/>
    <w:rsid w:val="009872B4"/>
    <w:rsid w:val="009A3662"/>
    <w:rsid w:val="009A3A56"/>
    <w:rsid w:val="009B0C42"/>
    <w:rsid w:val="009D6F70"/>
    <w:rsid w:val="009E76B3"/>
    <w:rsid w:val="00A0274E"/>
    <w:rsid w:val="00A17537"/>
    <w:rsid w:val="00A23419"/>
    <w:rsid w:val="00A36306"/>
    <w:rsid w:val="00A37965"/>
    <w:rsid w:val="00A51DAB"/>
    <w:rsid w:val="00A60F95"/>
    <w:rsid w:val="00A626FE"/>
    <w:rsid w:val="00A70972"/>
    <w:rsid w:val="00A822E8"/>
    <w:rsid w:val="00A828BD"/>
    <w:rsid w:val="00A86AFE"/>
    <w:rsid w:val="00A9427C"/>
    <w:rsid w:val="00A94310"/>
    <w:rsid w:val="00AA2575"/>
    <w:rsid w:val="00AB51E7"/>
    <w:rsid w:val="00AB6489"/>
    <w:rsid w:val="00AC75DE"/>
    <w:rsid w:val="00AD028D"/>
    <w:rsid w:val="00AD0534"/>
    <w:rsid w:val="00AE0B6F"/>
    <w:rsid w:val="00AF58FB"/>
    <w:rsid w:val="00B15093"/>
    <w:rsid w:val="00B1569B"/>
    <w:rsid w:val="00B271B7"/>
    <w:rsid w:val="00B51B23"/>
    <w:rsid w:val="00B5415F"/>
    <w:rsid w:val="00B56A69"/>
    <w:rsid w:val="00B61671"/>
    <w:rsid w:val="00B66BBC"/>
    <w:rsid w:val="00B71564"/>
    <w:rsid w:val="00B72965"/>
    <w:rsid w:val="00B77061"/>
    <w:rsid w:val="00B956B9"/>
    <w:rsid w:val="00B97190"/>
    <w:rsid w:val="00BC68A7"/>
    <w:rsid w:val="00BE7B81"/>
    <w:rsid w:val="00BF54C8"/>
    <w:rsid w:val="00C0138E"/>
    <w:rsid w:val="00C03B15"/>
    <w:rsid w:val="00C0541D"/>
    <w:rsid w:val="00C07511"/>
    <w:rsid w:val="00C17A1E"/>
    <w:rsid w:val="00C24CFE"/>
    <w:rsid w:val="00C34021"/>
    <w:rsid w:val="00C359BD"/>
    <w:rsid w:val="00C4012A"/>
    <w:rsid w:val="00C73383"/>
    <w:rsid w:val="00C74EDD"/>
    <w:rsid w:val="00C75AEF"/>
    <w:rsid w:val="00C75C82"/>
    <w:rsid w:val="00C7617D"/>
    <w:rsid w:val="00C82C87"/>
    <w:rsid w:val="00CB124A"/>
    <w:rsid w:val="00CB635C"/>
    <w:rsid w:val="00CC589C"/>
    <w:rsid w:val="00CD255A"/>
    <w:rsid w:val="00CE579C"/>
    <w:rsid w:val="00CE7306"/>
    <w:rsid w:val="00CF38AA"/>
    <w:rsid w:val="00D00964"/>
    <w:rsid w:val="00D13969"/>
    <w:rsid w:val="00D176FD"/>
    <w:rsid w:val="00D32A69"/>
    <w:rsid w:val="00D331C5"/>
    <w:rsid w:val="00D50966"/>
    <w:rsid w:val="00D51B56"/>
    <w:rsid w:val="00D557A4"/>
    <w:rsid w:val="00D55FB3"/>
    <w:rsid w:val="00D65EAF"/>
    <w:rsid w:val="00D67444"/>
    <w:rsid w:val="00D727E7"/>
    <w:rsid w:val="00DA001D"/>
    <w:rsid w:val="00DB1193"/>
    <w:rsid w:val="00DB312C"/>
    <w:rsid w:val="00DD54C3"/>
    <w:rsid w:val="00DF36F5"/>
    <w:rsid w:val="00DF5E42"/>
    <w:rsid w:val="00DF5FD1"/>
    <w:rsid w:val="00DF657F"/>
    <w:rsid w:val="00DF68FC"/>
    <w:rsid w:val="00E00E7C"/>
    <w:rsid w:val="00E05BC2"/>
    <w:rsid w:val="00E54B42"/>
    <w:rsid w:val="00E71B4D"/>
    <w:rsid w:val="00E93CDB"/>
    <w:rsid w:val="00EB0792"/>
    <w:rsid w:val="00EC6A90"/>
    <w:rsid w:val="00EE3E4C"/>
    <w:rsid w:val="00EF2455"/>
    <w:rsid w:val="00EF5849"/>
    <w:rsid w:val="00EF6832"/>
    <w:rsid w:val="00F120E0"/>
    <w:rsid w:val="00F154C9"/>
    <w:rsid w:val="00F254AF"/>
    <w:rsid w:val="00F44885"/>
    <w:rsid w:val="00F4769D"/>
    <w:rsid w:val="00F7190F"/>
    <w:rsid w:val="00F779C3"/>
    <w:rsid w:val="00F857FB"/>
    <w:rsid w:val="00F90CD5"/>
    <w:rsid w:val="00F96834"/>
    <w:rsid w:val="00FB708B"/>
    <w:rsid w:val="00FC0FD1"/>
    <w:rsid w:val="00FC540E"/>
    <w:rsid w:val="00FE2152"/>
    <w:rsid w:val="00FE4514"/>
    <w:rsid w:val="00FF7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08B"/>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9B"/>
    <w:rPr>
      <w:rFonts w:ascii="Tahoma" w:hAnsi="Tahoma" w:cs="Tahoma"/>
      <w:sz w:val="16"/>
      <w:szCs w:val="16"/>
    </w:rPr>
  </w:style>
  <w:style w:type="paragraph" w:styleId="Header">
    <w:name w:val="header"/>
    <w:basedOn w:val="Normal"/>
    <w:link w:val="HeaderChar"/>
    <w:uiPriority w:val="99"/>
    <w:unhideWhenUsed/>
    <w:rsid w:val="008A6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E46"/>
    <w:rPr>
      <w:rFonts w:asciiTheme="minorHAnsi" w:hAnsiTheme="minorHAnsi"/>
      <w:sz w:val="22"/>
    </w:rPr>
  </w:style>
  <w:style w:type="paragraph" w:styleId="Footer">
    <w:name w:val="footer"/>
    <w:basedOn w:val="Normal"/>
    <w:link w:val="FooterChar"/>
    <w:uiPriority w:val="99"/>
    <w:unhideWhenUsed/>
    <w:rsid w:val="008A6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E46"/>
    <w:rPr>
      <w:rFonts w:asciiTheme="minorHAnsi" w:hAnsiTheme="minorHAnsi"/>
      <w:sz w:val="22"/>
    </w:rPr>
  </w:style>
  <w:style w:type="table" w:styleId="TableGrid">
    <w:name w:val="Table Grid"/>
    <w:basedOn w:val="TableNormal"/>
    <w:uiPriority w:val="59"/>
    <w:rsid w:val="00536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1CharCharCharChar">
    <w:name w:val="Char Char Char Char Char1 Char Char Char Char"/>
    <w:basedOn w:val="Normal"/>
    <w:rsid w:val="0073641E"/>
    <w:pPr>
      <w:spacing w:line="240" w:lineRule="exact"/>
    </w:pPr>
    <w:rPr>
      <w:rFonts w:ascii="Verdana" w:eastAsia="Times New Roman" w:hAnsi="Verdana" w:cs="Times New Roman"/>
      <w:sz w:val="20"/>
      <w:szCs w:val="20"/>
    </w:rPr>
  </w:style>
  <w:style w:type="paragraph" w:styleId="NormalWeb">
    <w:name w:val="Normal (Web)"/>
    <w:basedOn w:val="Normal"/>
    <w:rsid w:val="0073641E"/>
    <w:pPr>
      <w:spacing w:before="100" w:beforeAutospacing="1" w:after="100" w:afterAutospacing="1" w:line="240" w:lineRule="auto"/>
    </w:pPr>
    <w:rPr>
      <w:rFonts w:ascii="Verdana" w:eastAsia="Times New Roman" w:hAnsi="Verdana" w:cs="Times New Roman"/>
      <w:color w:val="000000"/>
      <w:sz w:val="14"/>
      <w:szCs w:val="14"/>
    </w:rPr>
  </w:style>
  <w:style w:type="character" w:styleId="Strong">
    <w:name w:val="Strong"/>
    <w:qFormat/>
    <w:rsid w:val="0073641E"/>
    <w:rPr>
      <w:b/>
      <w:bCs/>
    </w:rPr>
  </w:style>
  <w:style w:type="character" w:styleId="Hyperlink">
    <w:name w:val="Hyperlink"/>
    <w:basedOn w:val="DefaultParagraphFont"/>
    <w:uiPriority w:val="99"/>
    <w:unhideWhenUsed/>
    <w:rsid w:val="00BC68A7"/>
    <w:rPr>
      <w:color w:val="0000FF" w:themeColor="hyperlink"/>
      <w:u w:val="single"/>
    </w:rPr>
  </w:style>
  <w:style w:type="paragraph" w:styleId="ListParagraph">
    <w:name w:val="List Paragraph"/>
    <w:basedOn w:val="Normal"/>
    <w:uiPriority w:val="34"/>
    <w:qFormat/>
    <w:rsid w:val="00C24C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08B"/>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9B"/>
    <w:rPr>
      <w:rFonts w:ascii="Tahoma" w:hAnsi="Tahoma" w:cs="Tahoma"/>
      <w:sz w:val="16"/>
      <w:szCs w:val="16"/>
    </w:rPr>
  </w:style>
  <w:style w:type="paragraph" w:styleId="Header">
    <w:name w:val="header"/>
    <w:basedOn w:val="Normal"/>
    <w:link w:val="HeaderChar"/>
    <w:uiPriority w:val="99"/>
    <w:unhideWhenUsed/>
    <w:rsid w:val="008A6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E46"/>
    <w:rPr>
      <w:rFonts w:asciiTheme="minorHAnsi" w:hAnsiTheme="minorHAnsi"/>
      <w:sz w:val="22"/>
    </w:rPr>
  </w:style>
  <w:style w:type="paragraph" w:styleId="Footer">
    <w:name w:val="footer"/>
    <w:basedOn w:val="Normal"/>
    <w:link w:val="FooterChar"/>
    <w:uiPriority w:val="99"/>
    <w:unhideWhenUsed/>
    <w:rsid w:val="008A6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E46"/>
    <w:rPr>
      <w:rFonts w:asciiTheme="minorHAnsi" w:hAnsiTheme="minorHAnsi"/>
      <w:sz w:val="22"/>
    </w:rPr>
  </w:style>
  <w:style w:type="table" w:styleId="TableGrid">
    <w:name w:val="Table Grid"/>
    <w:basedOn w:val="TableNormal"/>
    <w:uiPriority w:val="59"/>
    <w:rsid w:val="00536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1CharCharCharChar">
    <w:name w:val="Char Char Char Char Char1 Char Char Char Char"/>
    <w:basedOn w:val="Normal"/>
    <w:rsid w:val="0073641E"/>
    <w:pPr>
      <w:spacing w:line="240" w:lineRule="exact"/>
    </w:pPr>
    <w:rPr>
      <w:rFonts w:ascii="Verdana" w:eastAsia="Times New Roman" w:hAnsi="Verdana" w:cs="Times New Roman"/>
      <w:sz w:val="20"/>
      <w:szCs w:val="20"/>
    </w:rPr>
  </w:style>
  <w:style w:type="paragraph" w:styleId="NormalWeb">
    <w:name w:val="Normal (Web)"/>
    <w:basedOn w:val="Normal"/>
    <w:rsid w:val="0073641E"/>
    <w:pPr>
      <w:spacing w:before="100" w:beforeAutospacing="1" w:after="100" w:afterAutospacing="1" w:line="240" w:lineRule="auto"/>
    </w:pPr>
    <w:rPr>
      <w:rFonts w:ascii="Verdana" w:eastAsia="Times New Roman" w:hAnsi="Verdana" w:cs="Times New Roman"/>
      <w:color w:val="000000"/>
      <w:sz w:val="14"/>
      <w:szCs w:val="14"/>
    </w:rPr>
  </w:style>
  <w:style w:type="character" w:styleId="Strong">
    <w:name w:val="Strong"/>
    <w:qFormat/>
    <w:rsid w:val="0073641E"/>
    <w:rPr>
      <w:b/>
      <w:bCs/>
    </w:rPr>
  </w:style>
  <w:style w:type="character" w:styleId="Hyperlink">
    <w:name w:val="Hyperlink"/>
    <w:basedOn w:val="DefaultParagraphFont"/>
    <w:uiPriority w:val="99"/>
    <w:unhideWhenUsed/>
    <w:rsid w:val="00BC68A7"/>
    <w:rPr>
      <w:color w:val="0000FF" w:themeColor="hyperlink"/>
      <w:u w:val="single"/>
    </w:rPr>
  </w:style>
  <w:style w:type="paragraph" w:styleId="ListParagraph">
    <w:name w:val="List Paragraph"/>
    <w:basedOn w:val="Normal"/>
    <w:uiPriority w:val="34"/>
    <w:qFormat/>
    <w:rsid w:val="00C24C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14336">
      <w:bodyDiv w:val="1"/>
      <w:marLeft w:val="0"/>
      <w:marRight w:val="0"/>
      <w:marTop w:val="0"/>
      <w:marBottom w:val="0"/>
      <w:divBdr>
        <w:top w:val="none" w:sz="0" w:space="0" w:color="auto"/>
        <w:left w:val="none" w:sz="0" w:space="0" w:color="auto"/>
        <w:bottom w:val="none" w:sz="0" w:space="0" w:color="auto"/>
        <w:right w:val="none" w:sz="0" w:space="0" w:color="auto"/>
      </w:divBdr>
      <w:divsChild>
        <w:div w:id="147720489">
          <w:marLeft w:val="0"/>
          <w:marRight w:val="0"/>
          <w:marTop w:val="0"/>
          <w:marBottom w:val="0"/>
          <w:divBdr>
            <w:top w:val="none" w:sz="0" w:space="0" w:color="auto"/>
            <w:left w:val="none" w:sz="0" w:space="0" w:color="auto"/>
            <w:bottom w:val="none" w:sz="0" w:space="0" w:color="auto"/>
            <w:right w:val="none" w:sz="0" w:space="0" w:color="auto"/>
          </w:divBdr>
          <w:divsChild>
            <w:div w:id="1499419814">
              <w:marLeft w:val="0"/>
              <w:marRight w:val="0"/>
              <w:marTop w:val="0"/>
              <w:marBottom w:val="180"/>
              <w:divBdr>
                <w:top w:val="single" w:sz="6" w:space="18" w:color="DADCE0"/>
                <w:left w:val="single" w:sz="6" w:space="18" w:color="DADCE0"/>
                <w:bottom w:val="single" w:sz="6" w:space="18" w:color="DADCE0"/>
                <w:right w:val="single" w:sz="6" w:space="18" w:color="DADCE0"/>
              </w:divBdr>
            </w:div>
          </w:divsChild>
        </w:div>
      </w:divsChild>
    </w:div>
    <w:div w:id="2019501113">
      <w:bodyDiv w:val="1"/>
      <w:marLeft w:val="0"/>
      <w:marRight w:val="0"/>
      <w:marTop w:val="0"/>
      <w:marBottom w:val="0"/>
      <w:divBdr>
        <w:top w:val="none" w:sz="0" w:space="0" w:color="auto"/>
        <w:left w:val="none" w:sz="0" w:space="0" w:color="auto"/>
        <w:bottom w:val="none" w:sz="0" w:space="0" w:color="auto"/>
        <w:right w:val="none" w:sz="0" w:space="0" w:color="auto"/>
      </w:divBdr>
      <w:divsChild>
        <w:div w:id="2108650000">
          <w:marLeft w:val="0"/>
          <w:marRight w:val="0"/>
          <w:marTop w:val="0"/>
          <w:marBottom w:val="0"/>
          <w:divBdr>
            <w:top w:val="none" w:sz="0" w:space="0" w:color="auto"/>
            <w:left w:val="none" w:sz="0" w:space="0" w:color="auto"/>
            <w:bottom w:val="none" w:sz="0" w:space="0" w:color="auto"/>
            <w:right w:val="none" w:sz="0" w:space="0" w:color="auto"/>
          </w:divBdr>
          <w:divsChild>
            <w:div w:id="1276903911">
              <w:marLeft w:val="0"/>
              <w:marRight w:val="0"/>
              <w:marTop w:val="0"/>
              <w:marBottom w:val="180"/>
              <w:divBdr>
                <w:top w:val="single" w:sz="6" w:space="18" w:color="DADCE0"/>
                <w:left w:val="single" w:sz="6" w:space="18" w:color="DADCE0"/>
                <w:bottom w:val="single" w:sz="6" w:space="18" w:color="DADCE0"/>
                <w:right w:val="single" w:sz="6" w:space="18" w:color="DADCE0"/>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ustomXml" Target="../customXml/item2.xml"/><Relationship Id="rId5" Type="http://schemas.openxmlformats.org/officeDocument/2006/relationships/settings" Target="settings.xml"/><Relationship Id="rId90" Type="http://schemas.openxmlformats.org/officeDocument/2006/relationships/chart" Target="charts/chart82.xml"/><Relationship Id="rId95" Type="http://schemas.openxmlformats.org/officeDocument/2006/relationships/chart" Target="charts/chart87.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1.xml"/><Relationship Id="rId80" Type="http://schemas.openxmlformats.org/officeDocument/2006/relationships/chart" Target="charts/chart72.xml"/><Relationship Id="rId85" Type="http://schemas.openxmlformats.org/officeDocument/2006/relationships/chart" Target="charts/chart77.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ustomXml" Target="../customXml/item3.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chart" Target="charts/chart8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header" Target="head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98" Type="http://schemas.openxmlformats.org/officeDocument/2006/relationships/chart" Target="charts/chart9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400" b="0">
                <a:latin typeface="Times New Roman" pitchFamily="18" charset="0"/>
                <a:cs typeface="Times New Roman" pitchFamily="18" charset="0"/>
              </a:rPr>
              <a:t>K</a:t>
            </a:r>
            <a:r>
              <a:rPr lang="vi-VN" sz="1400" b="0">
                <a:latin typeface="Times New Roman" pitchFamily="18" charset="0"/>
                <a:cs typeface="Times New Roman" pitchFamily="18" charset="0"/>
              </a:rPr>
              <a:t>hi doanh nghiệp gặp vướng mắc pháp lý trong hoạt động kinh doanh, doanh nghiệp có thể giải quyết qua</a:t>
            </a:r>
          </a:p>
        </c:rich>
      </c:tx>
      <c:layout>
        <c:manualLayout>
          <c:xMode val="edge"/>
          <c:yMode val="edge"/>
          <c:x val="0.10040194653014688"/>
          <c:y val="2.7241770715096481E-2"/>
        </c:manualLayout>
      </c:layout>
      <c:overlay val="0"/>
    </c:title>
    <c:autoTitleDeleted val="0"/>
    <c:plotArea>
      <c:layout/>
      <c:pieChart>
        <c:varyColors val="1"/>
        <c:ser>
          <c:idx val="0"/>
          <c:order val="0"/>
          <c:tx>
            <c:strRef>
              <c:f>Sheet1!$B$1</c:f>
              <c:strCache>
                <c:ptCount val="1"/>
                <c:pt idx="0">
                  <c:v>Câu 1: Theo Ông/Bà, khi doanh nghiệp gặp vướng mắc pháp lý trong hoạt động kinh doanh, doanh nghiệp có thể giải quyết qua</c:v>
                </c:pt>
              </c:strCache>
            </c:strRef>
          </c:tx>
          <c:dPt>
            <c:idx val="0"/>
            <c:bubble3D val="0"/>
            <c:spPr>
              <a:solidFill>
                <a:schemeClr val="tx2">
                  <a:lumMod val="60000"/>
                  <a:lumOff val="40000"/>
                </a:schemeClr>
              </a:solidFill>
            </c:spPr>
          </c:dPt>
          <c:dPt>
            <c:idx val="1"/>
            <c:bubble3D val="0"/>
            <c:spPr>
              <a:solidFill>
                <a:schemeClr val="tx2">
                  <a:lumMod val="20000"/>
                  <a:lumOff val="80000"/>
                </a:schemeClr>
              </a:solidFill>
            </c:spPr>
          </c:dPt>
          <c:dPt>
            <c:idx val="2"/>
            <c:bubble3D val="0"/>
            <c:spPr>
              <a:solidFill>
                <a:schemeClr val="tx2">
                  <a:lumMod val="75000"/>
                </a:schemeClr>
              </a:solidFill>
            </c:spPr>
          </c:dPt>
          <c:dLbls>
            <c:dLbl>
              <c:idx val="0"/>
              <c:spPr/>
              <c:txPr>
                <a:bodyPr/>
                <a:lstStyle/>
                <a:p>
                  <a:pPr>
                    <a:defRPr>
                      <a:solidFill>
                        <a:sysClr val="windowText" lastClr="000000"/>
                      </a:solidFill>
                    </a:defRPr>
                  </a:pPr>
                  <a:endParaRPr lang="en-US"/>
                </a:p>
              </c:txPr>
              <c:showLegendKey val="0"/>
              <c:showVal val="1"/>
              <c:showCatName val="0"/>
              <c:showSerName val="0"/>
              <c:showPercent val="0"/>
              <c:showBubbleSize val="0"/>
            </c:dLbl>
            <c:dLbl>
              <c:idx val="1"/>
              <c:spPr/>
              <c:txPr>
                <a:bodyPr/>
                <a:lstStyle/>
                <a:p>
                  <a:pPr>
                    <a:defRPr>
                      <a:solidFill>
                        <a:sysClr val="windowText" lastClr="000000"/>
                      </a:solidFill>
                    </a:defRPr>
                  </a:pPr>
                  <a:endParaRPr lang="en-US"/>
                </a:p>
              </c:txPr>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1"/>
          </c:dLbls>
          <c:cat>
            <c:strRef>
              <c:f>Sheet1!$A$2:$A$4</c:f>
              <c:strCache>
                <c:ptCount val="3"/>
                <c:pt idx="0">
                  <c:v>Hoạt động hỗ trợ pháp lý của Bộ, cơ quan ngang Bộ, chính quyền địa phương</c:v>
                </c:pt>
                <c:pt idx="1">
                  <c:v>Dịch vụ pháp lý (tư vấn pháp luật của luật sự, tổ chức hành nghề luật sư</c:v>
                </c:pt>
                <c:pt idx="2">
                  <c:v>Cả hai phương án</c:v>
                </c:pt>
              </c:strCache>
            </c:strRef>
          </c:cat>
          <c:val>
            <c:numRef>
              <c:f>Sheet1!$B$2:$B$4</c:f>
              <c:numCache>
                <c:formatCode>0</c:formatCode>
                <c:ptCount val="3"/>
                <c:pt idx="0">
                  <c:v>29</c:v>
                </c:pt>
                <c:pt idx="1">
                  <c:v>9</c:v>
                </c:pt>
                <c:pt idx="2">
                  <c:v>462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002014877916094"/>
          <c:y val="0.30360762320977819"/>
          <c:w val="0.43385021062031326"/>
          <c:h val="0.63979849408776057"/>
        </c:manualLayout>
      </c:layout>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 </a:t>
            </a:r>
            <a:r>
              <a:rPr lang="vi-VN" sz="1400"/>
              <a:t>“Chương trình Kinh doanh và Pháp luật” trên Đài Truyền hình Việt Nam (VTV) và Đài Tiếng nói Việt Nam (VOV)</a:t>
            </a:r>
          </a:p>
        </c:rich>
      </c:tx>
      <c:overlay val="0"/>
    </c:title>
    <c:autoTitleDeleted val="0"/>
    <c:plotArea>
      <c:layout/>
      <c:pieChart>
        <c:varyColors val="0"/>
        <c:ser>
          <c:idx val="0"/>
          <c:order val="0"/>
          <c:tx>
            <c:strRef>
              <c:f>Sheet1!$B$1</c:f>
              <c:strCache>
                <c:ptCount val="1"/>
                <c:pt idx="0">
                  <c:v>7.1. “Chương trình Kinh doanh và Pháp luật” trên Đài Truyền hình Việt Nam (VTV) và Đài Tiếng nói Việt Nam (VOV)</c:v>
                </c:pt>
              </c:strCache>
            </c:strRef>
          </c:tx>
          <c:explosion val="20"/>
          <c:dPt>
            <c:idx val="0"/>
            <c:bubble3D val="0"/>
            <c:spPr>
              <a:solidFill>
                <a:schemeClr val="accent1">
                  <a:lumMod val="50000"/>
                </a:schemeClr>
              </a:solidFill>
            </c:spPr>
          </c:dPt>
          <c:dPt>
            <c:idx val="1"/>
            <c:bubble3D val="0"/>
            <c:spPr>
              <a:solidFill>
                <a:schemeClr val="accent1">
                  <a:lumMod val="50000"/>
                  <a:alpha val="50000"/>
                </a:schemeClr>
              </a:solidFill>
            </c:spPr>
          </c:dPt>
          <c:dPt>
            <c:idx val="2"/>
            <c:bubble3D val="0"/>
            <c:spPr>
              <a:solidFill>
                <a:schemeClr val="accent1">
                  <a:lumMod val="50000"/>
                  <a:alpha val="25000"/>
                </a:schemeClr>
              </a:solidFill>
            </c:spPr>
          </c:dPt>
          <c:dPt>
            <c:idx val="3"/>
            <c:bubble3D val="0"/>
            <c:spPr>
              <a:solidFill>
                <a:schemeClr val="accent1">
                  <a:lumMod val="50000"/>
                  <a:alpha val="75000"/>
                </a:schemeClr>
              </a:solidFill>
            </c:spPr>
          </c:dPt>
          <c:dLbls>
            <c:dLbl>
              <c:idx val="0"/>
              <c:tx>
                <c:rich>
                  <a:bodyPr/>
                  <a:lstStyle/>
                  <a:p>
                    <a:r>
                      <a:rPr lang="en-US">
                        <a:solidFill>
                          <a:schemeClr val="bg1"/>
                        </a:solidFill>
                      </a:rPr>
                      <a:t>14.30%</a:t>
                    </a:r>
                  </a:p>
                </c:rich>
              </c:tx>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68</c:v>
                </c:pt>
                <c:pt idx="1">
                  <c:v>177</c:v>
                </c:pt>
                <c:pt idx="2">
                  <c:v>161</c:v>
                </c:pt>
                <c:pt idx="3">
                  <c:v>94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 Bản tin, tài liệu về hỗ trợ pháp lý cho doanh nghiệp</a:t>
            </a:r>
          </a:p>
        </c:rich>
      </c:tx>
      <c:overlay val="0"/>
    </c:title>
    <c:autoTitleDeleted val="0"/>
    <c:plotArea>
      <c:layout/>
      <c:pieChart>
        <c:varyColors val="1"/>
        <c:ser>
          <c:idx val="0"/>
          <c:order val="0"/>
          <c:tx>
            <c:strRef>
              <c:f>Sheet1!$B$1</c:f>
              <c:strCache>
                <c:ptCount val="1"/>
                <c:pt idx="0">
                  <c:v>7.2 Bản tin, tài liệu về hỗ trợ pháp lý cho doanh nghiệp</c:v>
                </c:pt>
              </c:strCache>
            </c:strRef>
          </c:tx>
          <c:dPt>
            <c:idx val="0"/>
            <c:bubble3D val="0"/>
            <c:explosion val="15"/>
          </c:dPt>
          <c:dPt>
            <c:idx val="2"/>
            <c:bubble3D val="0"/>
            <c:explosion val="18"/>
          </c:dPt>
          <c:dPt>
            <c:idx val="3"/>
            <c:bubble3D val="0"/>
            <c:explosion val="17"/>
          </c:dPt>
          <c:dLbls>
            <c:dLbl>
              <c:idx val="0"/>
              <c:spPr/>
              <c:txPr>
                <a:bodyPr/>
                <a:lstStyle/>
                <a:p>
                  <a:pPr>
                    <a:defRPr>
                      <a:solidFill>
                        <a:schemeClr val="bg1"/>
                      </a:solidFill>
                      <a:latin typeface="Times New Roman" pitchFamily="18" charset="0"/>
                      <a:cs typeface="Times New Roman" pitchFamily="18" charset="0"/>
                    </a:defRPr>
                  </a:pPr>
                  <a:endParaRPr lang="en-US"/>
                </a:p>
              </c:txPr>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76</c:v>
                </c:pt>
                <c:pt idx="1">
                  <c:v>130</c:v>
                </c:pt>
                <c:pt idx="2">
                  <c:v>216</c:v>
                </c:pt>
                <c:pt idx="3">
                  <c:v>78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Trang tin hỗ trợ pháp lý cho doanh nghiệp trên Cổng thông tin điện tử của Bộ Tư pháp</a:t>
            </a:r>
          </a:p>
        </c:rich>
      </c:tx>
      <c:overlay val="0"/>
    </c:title>
    <c:autoTitleDeleted val="0"/>
    <c:plotArea>
      <c:layout/>
      <c:pieChart>
        <c:varyColors val="1"/>
        <c:ser>
          <c:idx val="0"/>
          <c:order val="0"/>
          <c:tx>
            <c:strRef>
              <c:f>Sheet1!$B$1</c:f>
              <c:strCache>
                <c:ptCount val="1"/>
                <c:pt idx="0">
                  <c:v>7.3. Trang tin hỗ trợ pháp lý cho doanh nghiệp trên Cổng thông tin điện tử của Bộ Tư pháp</c:v>
                </c:pt>
              </c:strCache>
            </c:strRef>
          </c:tx>
          <c:dPt>
            <c:idx val="0"/>
            <c:bubble3D val="0"/>
            <c:explosion val="9"/>
          </c:dPt>
          <c:dPt>
            <c:idx val="1"/>
            <c:bubble3D val="0"/>
            <c:explosion val="19"/>
          </c:dPt>
          <c:dPt>
            <c:idx val="2"/>
            <c:bubble3D val="0"/>
            <c:explosion val="18"/>
          </c:dPt>
          <c:dPt>
            <c:idx val="3"/>
            <c:bubble3D val="0"/>
            <c:explosion val="16"/>
          </c:dPt>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42</c:v>
                </c:pt>
                <c:pt idx="1">
                  <c:v>180</c:v>
                </c:pt>
                <c:pt idx="2">
                  <c:v>183</c:v>
                </c:pt>
                <c:pt idx="3">
                  <c:v>95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sz="1200"/>
              <a:t>Lớp bồi dưỡng kiến thức pháp luật cho doanh nghiệp, cán bộ pháp chế, cán bộ làm công tác hỗ trợ pháp lý cho doanh nghiệp</a:t>
            </a:r>
          </a:p>
        </c:rich>
      </c:tx>
      <c:overlay val="0"/>
    </c:title>
    <c:autoTitleDeleted val="0"/>
    <c:plotArea>
      <c:layout/>
      <c:pieChart>
        <c:varyColors val="1"/>
        <c:ser>
          <c:idx val="0"/>
          <c:order val="0"/>
          <c:tx>
            <c:strRef>
              <c:f>Sheet1!$B$1</c:f>
              <c:strCache>
                <c:ptCount val="1"/>
                <c:pt idx="0">
                  <c:v>7.4. Lớp bồi dưỡng kiến thức pháp luật cho doanh nghiệp, cán bộ pháp chế, cán bộ làm công tác hỗ trợ pháp lý cho doanh nghiệp</c:v>
                </c:pt>
              </c:strCache>
            </c:strRef>
          </c:tx>
          <c:explosion val="25"/>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43</c:v>
                </c:pt>
                <c:pt idx="1">
                  <c:v>147</c:v>
                </c:pt>
                <c:pt idx="2">
                  <c:v>192</c:v>
                </c:pt>
                <c:pt idx="3">
                  <c:v>118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Tọa đàm/hội nghị đối thoại</a:t>
            </a:r>
          </a:p>
        </c:rich>
      </c:tx>
      <c:overlay val="0"/>
    </c:title>
    <c:autoTitleDeleted val="0"/>
    <c:plotArea>
      <c:layout/>
      <c:pieChart>
        <c:varyColors val="1"/>
        <c:ser>
          <c:idx val="0"/>
          <c:order val="0"/>
          <c:tx>
            <c:strRef>
              <c:f>Sheet1!$B$1</c:f>
              <c:strCache>
                <c:ptCount val="1"/>
                <c:pt idx="0">
                  <c:v>7.5. Tọa đàm/hội nghị đối thoại</c:v>
                </c:pt>
              </c:strCache>
            </c:strRef>
          </c:tx>
          <c:explosion val="1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41</c:v>
                </c:pt>
                <c:pt idx="1">
                  <c:v>146</c:v>
                </c:pt>
                <c:pt idx="2">
                  <c:v>200</c:v>
                </c:pt>
                <c:pt idx="3">
                  <c:v>113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Mạng lưới tư vấn viên pháp luật tại các địa phương có điều kiện kinh tế - xã hội khó khăn, đặc biệt khó khăn</a:t>
            </a:r>
          </a:p>
        </c:rich>
      </c:tx>
      <c:overlay val="0"/>
    </c:title>
    <c:autoTitleDeleted val="0"/>
    <c:plotArea>
      <c:layout/>
      <c:pieChart>
        <c:varyColors val="1"/>
        <c:ser>
          <c:idx val="0"/>
          <c:order val="0"/>
          <c:tx>
            <c:strRef>
              <c:f>Sheet1!$B$1</c:f>
              <c:strCache>
                <c:ptCount val="1"/>
                <c:pt idx="0">
                  <c:v>7.6. Mạng lưới tư vấn viên pháp luật tại các địa phương có điều kiện kinh tế - xã hội khó khăn, đặc biệt khó khăn</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121</c:v>
                </c:pt>
                <c:pt idx="1">
                  <c:v>131</c:v>
                </c:pt>
                <c:pt idx="2">
                  <c:v>179</c:v>
                </c:pt>
                <c:pt idx="3">
                  <c:v>79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Định mức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8.1. Định mức kinh phí của Chương trình hỗ trợ pháp lý liên ngành dành cho doanh nghiệp (Chương trình 585)</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c:formatCode>
                <c:ptCount val="3"/>
                <c:pt idx="0">
                  <c:v>211</c:v>
                </c:pt>
                <c:pt idx="1">
                  <c:v>163</c:v>
                </c:pt>
                <c:pt idx="2">
                  <c:v>128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 Việc sử dụng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8.2. Việc sử dụng kinh phí của Chương trình hỗ trợ pháp lý liên ngành dành cho doanh nghiệp (Chương trình 585)</c:v>
                </c:pt>
              </c:strCache>
            </c:strRef>
          </c:tx>
          <c:dPt>
            <c:idx val="0"/>
            <c:bubble3D val="0"/>
            <c:explosion val="23"/>
          </c:dPt>
          <c:dLbls>
            <c:dLbl>
              <c:idx val="2"/>
              <c:layout>
                <c:manualLayout>
                  <c:x val="0.18052176036135018"/>
                  <c:y val="9.2123077449195068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c:formatCode>
                <c:ptCount val="3"/>
                <c:pt idx="0">
                  <c:v>407</c:v>
                </c:pt>
                <c:pt idx="1">
                  <c:v>73</c:v>
                </c:pt>
                <c:pt idx="2">
                  <c:v>20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 Bên cạnh Chương trình hỗ trợ pháp lý liên ngành dành cho doanh nghiệp (Chương trình 585), Ông/Bà có biết Chương trình hỗ trợ pháp lý cho doanh nghiệp khác của bộ, ngành, địa phương?</a:t>
            </a:r>
          </a:p>
        </c:rich>
      </c:tx>
      <c:overlay val="0"/>
    </c:title>
    <c:autoTitleDeleted val="0"/>
    <c:plotArea>
      <c:layout/>
      <c:pieChart>
        <c:varyColors val="1"/>
        <c:ser>
          <c:idx val="0"/>
          <c:order val="0"/>
          <c:tx>
            <c:strRef>
              <c:f>Sheet1!$B$1</c:f>
              <c:strCache>
                <c:ptCount val="1"/>
                <c:pt idx="0">
                  <c:v>Câu 9: Bên cạnh Chương trình hỗ trợ pháp lý liên ngành dành cho doanh nghiệp (Chương trình 585), Ông/Bà có biết Chương trình hỗ trợ pháp lý cho doanh nghiệp khác của bộ, ngành, địa phương?</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Không biết</c:v>
                </c:pt>
                <c:pt idx="1">
                  <c:v>Có biết</c:v>
                </c:pt>
              </c:strCache>
            </c:strRef>
          </c:cat>
          <c:val>
            <c:numRef>
              <c:f>Sheet1!$B$2:$B$3</c:f>
              <c:numCache>
                <c:formatCode>0</c:formatCode>
                <c:ptCount val="2"/>
                <c:pt idx="0">
                  <c:v>419</c:v>
                </c:pt>
                <c:pt idx="1">
                  <c:v>81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0">
                <a:latin typeface="Times New Roman" pitchFamily="18" charset="0"/>
                <a:cs typeface="Times New Roman" pitchFamily="18" charset="0"/>
              </a:defRPr>
            </a:pPr>
            <a:r>
              <a:rPr lang="vi-VN"/>
              <a:t>Hiệu quả, chất lượng của Chương trình hỗ trợ pháp lý cho doanh nghiệp của bộ, ngành, địa phương (ngoài Chương trình 585)?</a:t>
            </a:r>
          </a:p>
        </c:rich>
      </c:tx>
      <c:overlay val="0"/>
    </c:title>
    <c:autoTitleDeleted val="0"/>
    <c:plotArea>
      <c:layout/>
      <c:pieChart>
        <c:varyColors val="1"/>
        <c:ser>
          <c:idx val="0"/>
          <c:order val="0"/>
          <c:tx>
            <c:strRef>
              <c:f>Sheet1!$B$1</c:f>
              <c:strCache>
                <c:ptCount val="1"/>
                <c:pt idx="0">
                  <c:v>10.1. Hiệu quả, chất lượng của Chương trình hỗ trợ pháp lý cho doanh nghiệp của bộ, ngành, địa phương (ngoài Chương trình 585)?</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63</c:v>
                </c:pt>
                <c:pt idx="1">
                  <c:v>171</c:v>
                </c:pt>
                <c:pt idx="2">
                  <c:v>176</c:v>
                </c:pt>
                <c:pt idx="3">
                  <c:v>90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latin typeface="Times New Roman" pitchFamily="18" charset="0"/>
                <a:cs typeface="Times New Roman" pitchFamily="18" charset="0"/>
              </a:defRPr>
            </a:pPr>
            <a:r>
              <a:rPr lang="en-US"/>
              <a:t>Sự</a:t>
            </a:r>
            <a:r>
              <a:rPr lang="vi-VN"/>
              <a:t> cần thiết duy trì hoạt động hỗ trợ pháp lý cho doanh nghiệp (do nhà nước hỗ trợ thực hiện) bên cạnh dịch vụ pháp lý (tư vấn pháp luật) của luật sư, tổ chức hành nghề luật sư</a:t>
            </a:r>
            <a:r>
              <a:rPr lang="en-US"/>
              <a:t>.</a:t>
            </a:r>
            <a:endParaRPr lang="vi-VN"/>
          </a:p>
        </c:rich>
      </c:tx>
      <c:layout>
        <c:manualLayout>
          <c:xMode val="edge"/>
          <c:yMode val="edge"/>
          <c:x val="0.11738317757009346"/>
          <c:y val="3.286384976525821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2353452134272692"/>
          <c:w val="0.74506379611679308"/>
          <c:h val="0.59652780770824709"/>
        </c:manualLayout>
      </c:layout>
      <c:pie3DChart>
        <c:varyColors val="1"/>
        <c:ser>
          <c:idx val="0"/>
          <c:order val="0"/>
          <c:tx>
            <c:strRef>
              <c:f>Sheet1!$B$1</c:f>
              <c:strCache>
                <c:ptCount val="1"/>
                <c:pt idx="0">
                  <c:v>Câu 2: Ông/Bà thấy có cần thiết duy trì hoạt động hỗ trợ pháp lý cho doanh nghiệp (do nhà nước hỗ trợ thực hiện) bên cạnh dịch vụ pháp lý (tư vấn pháp luật) của luật sư, tổ chức hành nghề luật sư không?</c:v>
                </c:pt>
              </c:strCache>
            </c:strRef>
          </c:tx>
          <c:explosion val="13"/>
          <c:dLbls>
            <c:dLbl>
              <c:idx val="0"/>
              <c:showLegendKey val="0"/>
              <c:showVal val="1"/>
              <c:showCatName val="1"/>
              <c:showSerName val="0"/>
              <c:showPercent val="0"/>
              <c:showBubbleSize val="0"/>
            </c:dLbl>
            <c:dLbl>
              <c:idx val="1"/>
              <c:showLegendKey val="0"/>
              <c:showVal val="1"/>
              <c:showCatName val="1"/>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493</c:v>
                </c:pt>
                <c:pt idx="1">
                  <c:v>7</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Định mức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10.2. Định mức kinh phí của Chương trình hỗ trợ pháp lý của bộ, ngành và địa phương (ngoài Chương trình 585) như thế nào?</c:v>
                </c:pt>
              </c:strCache>
            </c:strRef>
          </c:tx>
          <c:dLbls>
            <c:dLbl>
              <c:idx val="1"/>
              <c:spPr/>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dLbl>
            <c:showLegendKey val="0"/>
            <c:showVal val="1"/>
            <c:showCatName val="1"/>
            <c:showSerName val="0"/>
            <c:showPercent val="0"/>
            <c:showBubbleSize val="0"/>
            <c:showLeaderLines val="1"/>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c:formatCode>
                <c:ptCount val="3"/>
                <c:pt idx="0">
                  <c:v>210</c:v>
                </c:pt>
                <c:pt idx="1">
                  <c:v>193</c:v>
                </c:pt>
                <c:pt idx="2">
                  <c:v>93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Việc sử dụng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10.3. Việc sử dụng kinh phí của Chương trình hỗ trợ pháp lý của Bộ, ngành và địa phương (ngoài Chương trình 585) như thế nào?</c:v>
                </c:pt>
              </c:strCache>
            </c:strRef>
          </c:tx>
          <c:explosion val="22"/>
          <c:dLbls>
            <c:dLbl>
              <c:idx val="1"/>
              <c:layout>
                <c:manualLayout>
                  <c:x val="-7.037458989501312E-2"/>
                  <c:y val="0.15778715160604925"/>
                </c:manualLayout>
              </c:layout>
              <c:showLegendKey val="0"/>
              <c:showVal val="1"/>
              <c:showCatName val="1"/>
              <c:showSerName val="0"/>
              <c:showPercent val="0"/>
              <c:showBubbleSize val="0"/>
            </c:dLbl>
            <c:dLbl>
              <c:idx val="2"/>
              <c:layout>
                <c:manualLayout>
                  <c:x val="0.11646768372703412"/>
                  <c:y val="9.810637887516456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c:formatCode>
                <c:ptCount val="3"/>
                <c:pt idx="0">
                  <c:v>407</c:v>
                </c:pt>
                <c:pt idx="1">
                  <c:v>88</c:v>
                </c:pt>
                <c:pt idx="2">
                  <c:v>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Hàng năm cơ quan, tổ chức của Ông/Bà đề xuất hoạt động tổ chức hoạt động hỗ trợ pháp lý cho doanh nghiệp không?</a:t>
            </a:r>
          </a:p>
        </c:rich>
      </c:tx>
      <c:overlay val="0"/>
    </c:title>
    <c:autoTitleDeleted val="0"/>
    <c:plotArea>
      <c:layout/>
      <c:pieChart>
        <c:varyColors val="1"/>
        <c:ser>
          <c:idx val="0"/>
          <c:order val="0"/>
          <c:tx>
            <c:strRef>
              <c:f>Sheet1!$B$1</c:f>
              <c:strCache>
                <c:ptCount val="1"/>
                <c:pt idx="0">
                  <c:v>Câu 11: Hàng năm cơ quan, tổ chức của Ông/Bà đề xuất hoạt động tổ chức hoạt động hỗ trợ pháp lý cho doanh nghiệp không?</c:v>
                </c:pt>
              </c:strCache>
            </c:strRef>
          </c:tx>
          <c:explosion val="2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305</c:v>
                </c:pt>
                <c:pt idx="1">
                  <c:v>195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vi-VN"/>
              <a:t>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a:t>
            </a:r>
          </a:p>
        </c:rich>
      </c:tx>
      <c:overlay val="0"/>
    </c:title>
    <c:autoTitleDeleted val="0"/>
    <c:plotArea>
      <c:layout/>
      <c:barChart>
        <c:barDir val="bar"/>
        <c:grouping val="clustered"/>
        <c:varyColors val="0"/>
        <c:ser>
          <c:idx val="0"/>
          <c:order val="0"/>
          <c:tx>
            <c:strRef>
              <c:f>Sheet1!$B$1</c:f>
              <c:strCache>
                <c:ptCount val="1"/>
                <c:pt idx="0">
                  <c:v>Câu 12: 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c:v>
                </c:pt>
              </c:strCache>
            </c:strRef>
          </c:tx>
          <c:invertIfNegative val="0"/>
          <c:dLbls>
            <c:showLegendKey val="0"/>
            <c:showVal val="1"/>
            <c:showCatName val="0"/>
            <c:showSerName val="0"/>
            <c:showPercent val="0"/>
            <c:showBubbleSize val="0"/>
            <c:showLeaderLines val="0"/>
          </c:dLbls>
          <c:cat>
            <c:strRef>
              <c:f>Sheet1!$A$2:$A$5</c:f>
              <c:strCache>
                <c:ptCount val="4"/>
                <c:pt idx="0">
                  <c:v>Chủ động đề xuất hoặc xây dựng, tổ chức thực hiện Kế hoạch/Chương trình hỗ trợ pháp lý cho doanh nghiệp</c:v>
                </c:pt>
                <c:pt idx="1">
                  <c:v>Có bộ phận/cán bộ chuyên trách cho hoạt động hỗ trợ pháp lý cho doanh nghiệp</c:v>
                </c:pt>
                <c:pt idx="2">
                  <c:v>Đề xuất, bố trí ngân sách hợp lý cho hoạt động hỗ trợ pháp lý cho doanh nghiệp</c:v>
                </c:pt>
                <c:pt idx="3">
                  <c:v>Tăng cường công tác phối hợp</c:v>
                </c:pt>
              </c:strCache>
            </c:strRef>
          </c:cat>
          <c:val>
            <c:numRef>
              <c:f>Sheet1!$B$2:$B$5</c:f>
              <c:numCache>
                <c:formatCode>0</c:formatCode>
                <c:ptCount val="4"/>
                <c:pt idx="0">
                  <c:v>379</c:v>
                </c:pt>
                <c:pt idx="1">
                  <c:v>371</c:v>
                </c:pt>
                <c:pt idx="2">
                  <c:v>318</c:v>
                </c:pt>
                <c:pt idx="3">
                  <c:v>325</c:v>
                </c:pt>
              </c:numCache>
            </c:numRef>
          </c:val>
        </c:ser>
        <c:dLbls>
          <c:showLegendKey val="0"/>
          <c:showVal val="0"/>
          <c:showCatName val="0"/>
          <c:showSerName val="0"/>
          <c:showPercent val="0"/>
          <c:showBubbleSize val="0"/>
        </c:dLbls>
        <c:gapWidth val="150"/>
        <c:axId val="199061888"/>
        <c:axId val="199063424"/>
      </c:barChart>
      <c:catAx>
        <c:axId val="199061888"/>
        <c:scaling>
          <c:orientation val="minMax"/>
        </c:scaling>
        <c:delete val="0"/>
        <c:axPos val="l"/>
        <c:majorTickMark val="out"/>
        <c:minorTickMark val="none"/>
        <c:tickLblPos val="nextTo"/>
        <c:crossAx val="199063424"/>
        <c:crosses val="autoZero"/>
        <c:auto val="1"/>
        <c:lblAlgn val="ctr"/>
        <c:lblOffset val="100"/>
        <c:noMultiLvlLbl val="0"/>
      </c:catAx>
      <c:valAx>
        <c:axId val="199063424"/>
        <c:scaling>
          <c:orientation val="minMax"/>
        </c:scaling>
        <c:delete val="1"/>
        <c:axPos val="b"/>
        <c:majorGridlines/>
        <c:numFmt formatCode="0" sourceLinked="1"/>
        <c:majorTickMark val="out"/>
        <c:minorTickMark val="none"/>
        <c:tickLblPos val="nextTo"/>
        <c:crossAx val="19906188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Nhóm hoạt động nào?</a:t>
            </a:r>
          </a:p>
        </c:rich>
      </c:tx>
      <c:overlay val="0"/>
    </c:title>
    <c:autoTitleDeleted val="0"/>
    <c:plotArea>
      <c:layout/>
      <c:pieChart>
        <c:varyColors val="1"/>
        <c:ser>
          <c:idx val="0"/>
          <c:order val="0"/>
          <c:tx>
            <c:strRef>
              <c:f>Sheet1!$B$1</c:f>
              <c:strCache>
                <c:ptCount val="1"/>
                <c:pt idx="0">
                  <c:v>13.1. Nhóm hoạt động nào?</c:v>
                </c:pt>
              </c:strCache>
            </c:strRef>
          </c:tx>
          <c:explosion val="17"/>
          <c:dLbls>
            <c:dLbl>
              <c:idx val="0"/>
              <c:layout>
                <c:manualLayout>
                  <c:x val="-0.30617401698027186"/>
                  <c:y val="0.18007662835249041"/>
                </c:manualLayout>
              </c:layout>
              <c:showLegendKey val="0"/>
              <c:showVal val="1"/>
              <c:showCatName val="1"/>
              <c:showSerName val="0"/>
              <c:showPercent val="0"/>
              <c:showBubbleSize val="0"/>
            </c:dLbl>
            <c:dLbl>
              <c:idx val="1"/>
              <c:layout>
                <c:manualLayout>
                  <c:x val="0.15034383612846516"/>
                  <c:y val="0.21583652618135377"/>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1. Xây dựng, quản lý, duy trì, cập nhật, khai thác và sử dụng cơ sở dữ liệu pháp luật</c:v>
                </c:pt>
                <c:pt idx="1">
                  <c:v>2. Xây dựng và tổ chức thực hiện chương trình hỗ trợ pháp lý cho doanh nghiệp nhỏ và vừa</c:v>
                </c:pt>
                <c:pt idx="2">
                  <c:v>3. Cả phương án (1) và (2)</c:v>
                </c:pt>
              </c:strCache>
            </c:strRef>
          </c:cat>
          <c:val>
            <c:numRef>
              <c:f>Sheet1!$B$2:$B$4</c:f>
              <c:numCache>
                <c:formatCode>0</c:formatCode>
                <c:ptCount val="3"/>
                <c:pt idx="0">
                  <c:v>7</c:v>
                </c:pt>
                <c:pt idx="1">
                  <c:v>97</c:v>
                </c:pt>
                <c:pt idx="2">
                  <c:v>396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pPr>
          <a:endParaRPr lang="en-US"/>
        </a:p>
      </c:txPr>
    </c:title>
    <c:autoTitleDeleted val="0"/>
    <c:plotArea>
      <c:layout/>
      <c:barChart>
        <c:barDir val="bar"/>
        <c:grouping val="clustered"/>
        <c:varyColors val="0"/>
        <c:ser>
          <c:idx val="0"/>
          <c:order val="0"/>
          <c:tx>
            <c:strRef>
              <c:f>Sheet1!$B$1</c:f>
              <c:strCache>
                <c:ptCount val="1"/>
                <c:pt idx="0">
                  <c:v>13.2. Về nhóm hoạt động xây dựng, quản lý, duy trì, cập nhật, khai thác và sử dụng cơ sở dữ liệu pháp luật, cần ưu tiên tập trung vào hoạt động (các hoạt động) cụ thể nào?</c:v>
                </c:pt>
              </c:strCache>
            </c:strRef>
          </c:tx>
          <c:invertIfNegative val="0"/>
          <c:dLbls>
            <c:showLegendKey val="0"/>
            <c:showVal val="1"/>
            <c:showCatName val="0"/>
            <c:showSerName val="0"/>
            <c:showPercent val="0"/>
            <c:showBubbleSize val="0"/>
            <c:showLeaderLines val="0"/>
          </c:dLbls>
          <c:cat>
            <c:strRef>
              <c:f>Sheet1!$A$2:$A$6</c:f>
              <c:strCache>
                <c:ptCount val="5"/>
                <c:pt idx="0">
                  <c:v>1. Cơ sở dữ liệu về văn bản quy phạm pháp luật</c:v>
                </c:pt>
                <c:pt idx="1">
                  <c:v>2. Cơ sở dữ liệu về vụ việc, vướng mắc pháp lý</c:v>
                </c:pt>
                <c:pt idx="2">
                  <c:v>2.1. Bản án, quyết định của tòa án; phán quyết, quyết định của trọng tài thương mại; quyết định xử lý vụ việc cạnh tranh; quyết định xử lý vi phạm hành chính liên quan đến doanh nghiệp</c:v>
                </c:pt>
                <c:pt idx="3">
                  <c:v>2.2. Văn bản trả lời của cơ quan nhà nước đối với vướng mắc pháp lý của doanh nghiệp</c:v>
                </c:pt>
                <c:pt idx="4">
                  <c:v>2.3 Văn bản tư vấn pháp luật của mạng lưới tư vấn viên pháp luật đối với các vụ việc, vướng mắc pháp lý theo yêu cầu của doanh nghiệp</c:v>
                </c:pt>
              </c:strCache>
            </c:strRef>
          </c:cat>
          <c:val>
            <c:numRef>
              <c:f>Sheet1!$B$2:$B$6</c:f>
              <c:numCache>
                <c:formatCode>0</c:formatCode>
                <c:ptCount val="5"/>
                <c:pt idx="0">
                  <c:v>350</c:v>
                </c:pt>
                <c:pt idx="1">
                  <c:v>360</c:v>
                </c:pt>
                <c:pt idx="2">
                  <c:v>233</c:v>
                </c:pt>
                <c:pt idx="3">
                  <c:v>289</c:v>
                </c:pt>
                <c:pt idx="4">
                  <c:v>239</c:v>
                </c:pt>
              </c:numCache>
            </c:numRef>
          </c:val>
        </c:ser>
        <c:dLbls>
          <c:showLegendKey val="0"/>
          <c:showVal val="0"/>
          <c:showCatName val="0"/>
          <c:showSerName val="0"/>
          <c:showPercent val="0"/>
          <c:showBubbleSize val="0"/>
        </c:dLbls>
        <c:gapWidth val="150"/>
        <c:axId val="199144576"/>
        <c:axId val="199146112"/>
      </c:barChart>
      <c:catAx>
        <c:axId val="199144576"/>
        <c:scaling>
          <c:orientation val="minMax"/>
        </c:scaling>
        <c:delete val="0"/>
        <c:axPos val="l"/>
        <c:majorTickMark val="out"/>
        <c:minorTickMark val="none"/>
        <c:tickLblPos val="nextTo"/>
        <c:crossAx val="199146112"/>
        <c:crosses val="autoZero"/>
        <c:auto val="1"/>
        <c:lblAlgn val="ctr"/>
        <c:lblOffset val="100"/>
        <c:noMultiLvlLbl val="0"/>
      </c:catAx>
      <c:valAx>
        <c:axId val="199146112"/>
        <c:scaling>
          <c:orientation val="minMax"/>
        </c:scaling>
        <c:delete val="1"/>
        <c:axPos val="b"/>
        <c:majorGridlines/>
        <c:numFmt formatCode="0" sourceLinked="1"/>
        <c:majorTickMark val="out"/>
        <c:minorTickMark val="none"/>
        <c:tickLblPos val="nextTo"/>
        <c:crossAx val="19914457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3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13.3. Về chương trình hỗ trợ pháp lý cho doanh nghiệp nhỏ và vừa, cần ưu tiên tập trung vào chương trình nào?</c:v>
                </c:pt>
              </c:strCache>
            </c:strRef>
          </c:tx>
          <c:invertIfNegative val="0"/>
          <c:dLbls>
            <c:showLegendKey val="0"/>
            <c:showVal val="1"/>
            <c:showCatName val="0"/>
            <c:showSerName val="0"/>
            <c:showPercent val="0"/>
            <c:showBubbleSize val="0"/>
            <c:showLeaderLines val="0"/>
          </c:dLbls>
          <c:cat>
            <c:strRef>
              <c:f>Sheet1!$A$2:$A$4</c:f>
              <c:strCache>
                <c:ptCount val="3"/>
                <c:pt idx="0">
                  <c:v>1. Chương trình hỗ trợ pháp lý liên ngành cho doanh nghiệp nhỏ và vừa</c:v>
                </c:pt>
                <c:pt idx="1">
                  <c:v>2. Chương trình hỗ trợ cho doanh nghiệp trong phạm vi bộ, cơ quan ngang bộ</c:v>
                </c:pt>
                <c:pt idx="2">
                  <c:v>3.Chương trình hỗ trợ pháp lý cho doanh nghiệp nhỏ và vừa trong phạm vi địa phương</c:v>
                </c:pt>
              </c:strCache>
            </c:strRef>
          </c:cat>
          <c:val>
            <c:numRef>
              <c:f>Sheet1!$B$2:$B$4</c:f>
              <c:numCache>
                <c:formatCode>0</c:formatCode>
                <c:ptCount val="3"/>
                <c:pt idx="0">
                  <c:v>382</c:v>
                </c:pt>
                <c:pt idx="1">
                  <c:v>107</c:v>
                </c:pt>
                <c:pt idx="2">
                  <c:v>329</c:v>
                </c:pt>
              </c:numCache>
            </c:numRef>
          </c:val>
        </c:ser>
        <c:dLbls>
          <c:showLegendKey val="0"/>
          <c:showVal val="0"/>
          <c:showCatName val="0"/>
          <c:showSerName val="0"/>
          <c:showPercent val="0"/>
          <c:showBubbleSize val="0"/>
        </c:dLbls>
        <c:gapWidth val="150"/>
        <c:axId val="199232128"/>
        <c:axId val="199233920"/>
      </c:barChart>
      <c:catAx>
        <c:axId val="199232128"/>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199233920"/>
        <c:crosses val="autoZero"/>
        <c:auto val="1"/>
        <c:lblAlgn val="ctr"/>
        <c:lblOffset val="100"/>
        <c:noMultiLvlLbl val="0"/>
      </c:catAx>
      <c:valAx>
        <c:axId val="199233920"/>
        <c:scaling>
          <c:orientation val="minMax"/>
        </c:scaling>
        <c:delete val="1"/>
        <c:axPos val="b"/>
        <c:majorGridlines/>
        <c:numFmt formatCode="0" sourceLinked="1"/>
        <c:majorTickMark val="out"/>
        <c:minorTickMark val="none"/>
        <c:tickLblPos val="nextTo"/>
        <c:crossAx val="199232128"/>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latin typeface="+mj-lt"/>
              </a:defRPr>
            </a:pPr>
            <a:r>
              <a:rPr lang="vi-VN"/>
              <a:t>Hoạt động (các hoạt động) nào mà doanh nghiệp, cơ quan, tổ chức, Ông/Bà sẽ quan tâm khi xây dựng Chương trình hỗ trợ pháp lý liên ngành dành cho doanh nghiệp nhỏ và vừa (do Bộ Tư pháp chủ trì) sau năm 2020?</a:t>
            </a:r>
          </a:p>
        </c:rich>
      </c:tx>
      <c:overlay val="0"/>
    </c:title>
    <c:autoTitleDeleted val="0"/>
    <c:plotArea>
      <c:layout/>
      <c:barChart>
        <c:barDir val="bar"/>
        <c:grouping val="clustered"/>
        <c:varyColors val="0"/>
        <c:ser>
          <c:idx val="0"/>
          <c:order val="0"/>
          <c:tx>
            <c:strRef>
              <c:f>Sheet1!$B$1</c:f>
              <c:strCache>
                <c:ptCount val="1"/>
                <c:pt idx="0">
                  <c:v>Câu 14: Hoạt động (các hoạt động) nào mà doanh nghiệp, cơ quan, tổ chức, Ông/Bà sẽ quan tâm khi xây dựng Chương trình hỗ trợ pháp lý liên ngành dành cho doanh nghiệp nhỏ và vừa (do Bộ Tư pháp chủ trì) sau năm 2020?</c:v>
                </c:pt>
              </c:strCache>
            </c:strRef>
          </c:tx>
          <c:invertIfNegative val="0"/>
          <c:dLbls>
            <c:showLegendKey val="0"/>
            <c:showVal val="1"/>
            <c:showCatName val="0"/>
            <c:showSerName val="0"/>
            <c:showPercent val="0"/>
            <c:showBubbleSize val="0"/>
            <c:showLeaderLines val="0"/>
          </c:dLbls>
          <c:cat>
            <c:strRef>
              <c:f>Sheet1!$A$2:$A$7</c:f>
              <c:strCache>
                <c:ptCount val="6"/>
                <c:pt idx="0">
                  <c:v>1. Hoạt động cung cấp thông tin, bao gồm thông tin pháp luật trong nước, thông tin pháp luật nước ngoài, pháp luật quốc tế, cảnh báo rủi ro pháp lý và chính sách liên quan</c:v>
                </c:pt>
                <c:pt idx="1">
                  <c:v>2. Bồi dưỡng kiến thức pháp luật cho doanh nghiệp nhỏ và vừa</c:v>
                </c:pt>
                <c:pt idx="2">
                  <c:v>3. Bồi dưỡng kiến thức pháp luật cho người làm công tác hỗ trợ pháp lý cho doanh nghiệp nhỏ và vừa</c:v>
                </c:pt>
                <c:pt idx="3">
                  <c:v>4. Bồi dưỡng kiến thức pháp luật cho mạng lưới tư vấn viên pháp luật</c:v>
                </c:pt>
                <c:pt idx="4">
                  <c:v>5. Hoạt động tư vấn pháp luật, bao gồm đối thoại, giải quyết các vướng mắc pháp lý cho doanh nghiệp và các hoạt động tư vấn pháp luật khác</c:v>
                </c:pt>
                <c:pt idx="5">
                  <c:v>6. Phát triển mạng lưới tư vấn viên pháp luật (tư vấn trực tiếp cho doanh nghiệp)</c:v>
                </c:pt>
              </c:strCache>
            </c:strRef>
          </c:cat>
          <c:val>
            <c:numRef>
              <c:f>Sheet1!$B$2:$B$7</c:f>
              <c:numCache>
                <c:formatCode>0</c:formatCode>
                <c:ptCount val="6"/>
                <c:pt idx="0">
                  <c:v>328</c:v>
                </c:pt>
                <c:pt idx="1">
                  <c:v>367</c:v>
                </c:pt>
                <c:pt idx="2">
                  <c:v>328</c:v>
                </c:pt>
                <c:pt idx="3">
                  <c:v>248</c:v>
                </c:pt>
                <c:pt idx="4">
                  <c:v>364</c:v>
                </c:pt>
                <c:pt idx="5">
                  <c:v>284</c:v>
                </c:pt>
              </c:numCache>
            </c:numRef>
          </c:val>
        </c:ser>
        <c:dLbls>
          <c:showLegendKey val="0"/>
          <c:showVal val="0"/>
          <c:showCatName val="0"/>
          <c:showSerName val="0"/>
          <c:showPercent val="0"/>
          <c:showBubbleSize val="0"/>
        </c:dLbls>
        <c:gapWidth val="150"/>
        <c:axId val="203629312"/>
        <c:axId val="203630848"/>
      </c:barChart>
      <c:catAx>
        <c:axId val="203629312"/>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203630848"/>
        <c:crosses val="autoZero"/>
        <c:auto val="1"/>
        <c:lblAlgn val="ctr"/>
        <c:lblOffset val="100"/>
        <c:noMultiLvlLbl val="0"/>
      </c:catAx>
      <c:valAx>
        <c:axId val="203630848"/>
        <c:scaling>
          <c:orientation val="minMax"/>
        </c:scaling>
        <c:delete val="1"/>
        <c:axPos val="b"/>
        <c:majorGridlines/>
        <c:numFmt formatCode="0" sourceLinked="1"/>
        <c:majorTickMark val="out"/>
        <c:minorTickMark val="none"/>
        <c:tickLblPos val="nextTo"/>
        <c:crossAx val="203629312"/>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15.1. Về hình thức:</c:v>
                </c:pt>
              </c:strCache>
            </c:strRef>
          </c:tx>
          <c:dLbls>
            <c:dLbl>
              <c:idx val="1"/>
              <c:layout>
                <c:manualLayout>
                  <c:x val="6.6095594182802628E-2"/>
                  <c:y val="-2.2164416947881516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Triển khai trực tiếp các hoạt động tọa đàm/bồi dưỡng/đối thoại, tư vấn</c:v>
                </c:pt>
                <c:pt idx="1">
                  <c:v>Sử dụng công nghệ thông tin, như xây dựng các chương trình bồi dưỡng trực tuyến (online); trao đổi, tư vấn pháp luật trực tuyến, trên trang tin điện tử, mạng xã hội</c:v>
                </c:pt>
                <c:pt idx="2">
                  <c:v>Cả hai phương án trên</c:v>
                </c:pt>
              </c:strCache>
            </c:strRef>
          </c:cat>
          <c:val>
            <c:numRef>
              <c:f>Sheet1!$B$2:$B$4</c:f>
              <c:numCache>
                <c:formatCode>General</c:formatCode>
                <c:ptCount val="3"/>
                <c:pt idx="0">
                  <c:v>128</c:v>
                </c:pt>
                <c:pt idx="1">
                  <c:v>46</c:v>
                </c:pt>
                <c:pt idx="2">
                  <c:v>326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pPr>
          <a:endParaRPr lang="en-US"/>
        </a:p>
      </c:txPr>
    </c:title>
    <c:autoTitleDeleted val="0"/>
    <c:plotArea>
      <c:layout/>
      <c:barChart>
        <c:barDir val="bar"/>
        <c:grouping val="clustered"/>
        <c:varyColors val="0"/>
        <c:ser>
          <c:idx val="0"/>
          <c:order val="0"/>
          <c:tx>
            <c:strRef>
              <c:f>Sheet1!$B$1</c:f>
              <c:strCache>
                <c:ptCount val="1"/>
                <c:pt idx="0">
                  <c:v>15.2. Về nội dung/lĩnh vực</c:v>
                </c:pt>
              </c:strCache>
            </c:strRef>
          </c:tx>
          <c:invertIfNegative val="0"/>
          <c:dLbls>
            <c:showLegendKey val="0"/>
            <c:showVal val="1"/>
            <c:showCatName val="0"/>
            <c:showSerName val="0"/>
            <c:showPercent val="0"/>
            <c:showBubbleSize val="0"/>
            <c:showLeaderLines val="0"/>
          </c:dLbls>
          <c:cat>
            <c:strRef>
              <c:f>Sheet1!$A$2:$A$12</c:f>
              <c:strCache>
                <c:ptCount val="11"/>
                <c:pt idx="0">
                  <c:v>1. Pháp luật về hợp đồng</c:v>
                </c:pt>
                <c:pt idx="1">
                  <c:v>2. Pháp luật doanh nghiệp, quản trị doanh nghiệp, kế toán, kiểm toán</c:v>
                </c:pt>
                <c:pt idx="2">
                  <c:v>3. Pháp luật đầu tư, đấu thầu, cạnh tranh</c:v>
                </c:pt>
                <c:pt idx="3">
                  <c:v>4. Pháp luật lao động, bảo hiểm xã hội</c:v>
                </c:pt>
                <c:pt idx="4">
                  <c:v>5. Pháp luật sở hữu trí tuệ</c:v>
                </c:pt>
                <c:pt idx="5">
                  <c:v>6. Pháp luật đất đai, xây dựng, môi trường</c:v>
                </c:pt>
                <c:pt idx="6">
                  <c:v>7. Pháp luật về thuế, hải quan</c:v>
                </c:pt>
                <c:pt idx="7">
                  <c:v>8. Pháp luật về tín dụng, ngân hàng</c:v>
                </c:pt>
                <c:pt idx="8">
                  <c:v>9. Pháp luật về giải quyết tranh chấp</c:v>
                </c:pt>
                <c:pt idx="9">
                  <c:v>10. Pháp luật về thủ tục hành chính</c:v>
                </c:pt>
                <c:pt idx="10">
                  <c:v>11. Pháp luật về thương mại quốc tế</c:v>
                </c:pt>
              </c:strCache>
            </c:strRef>
          </c:cat>
          <c:val>
            <c:numRef>
              <c:f>Sheet1!$B$2:$B$12</c:f>
              <c:numCache>
                <c:formatCode>0</c:formatCode>
                <c:ptCount val="11"/>
                <c:pt idx="0">
                  <c:v>421</c:v>
                </c:pt>
                <c:pt idx="1">
                  <c:v>403</c:v>
                </c:pt>
                <c:pt idx="2">
                  <c:v>356</c:v>
                </c:pt>
                <c:pt idx="3">
                  <c:v>437</c:v>
                </c:pt>
                <c:pt idx="4">
                  <c:v>292</c:v>
                </c:pt>
                <c:pt idx="5">
                  <c:v>374</c:v>
                </c:pt>
                <c:pt idx="6">
                  <c:v>310</c:v>
                </c:pt>
                <c:pt idx="7">
                  <c:v>313</c:v>
                </c:pt>
                <c:pt idx="8">
                  <c:v>356</c:v>
                </c:pt>
                <c:pt idx="9">
                  <c:v>284</c:v>
                </c:pt>
                <c:pt idx="10">
                  <c:v>202</c:v>
                </c:pt>
              </c:numCache>
            </c:numRef>
          </c:val>
        </c:ser>
        <c:dLbls>
          <c:showLegendKey val="0"/>
          <c:showVal val="0"/>
          <c:showCatName val="0"/>
          <c:showSerName val="0"/>
          <c:showPercent val="0"/>
          <c:showBubbleSize val="0"/>
        </c:dLbls>
        <c:gapWidth val="150"/>
        <c:axId val="252355712"/>
        <c:axId val="252357248"/>
      </c:barChart>
      <c:catAx>
        <c:axId val="252355712"/>
        <c:scaling>
          <c:orientation val="minMax"/>
        </c:scaling>
        <c:delete val="0"/>
        <c:axPos val="l"/>
        <c:majorTickMark val="out"/>
        <c:minorTickMark val="none"/>
        <c:tickLblPos val="nextTo"/>
        <c:crossAx val="252357248"/>
        <c:crosses val="autoZero"/>
        <c:auto val="1"/>
        <c:lblAlgn val="ctr"/>
        <c:lblOffset val="100"/>
        <c:noMultiLvlLbl val="0"/>
      </c:catAx>
      <c:valAx>
        <c:axId val="252357248"/>
        <c:scaling>
          <c:orientation val="minMax"/>
        </c:scaling>
        <c:delete val="1"/>
        <c:axPos val="b"/>
        <c:majorGridlines/>
        <c:numFmt formatCode="0" sourceLinked="1"/>
        <c:majorTickMark val="out"/>
        <c:minorTickMark val="none"/>
        <c:tickLblPos val="nextTo"/>
        <c:crossAx val="25235571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Ông/Bà biết đến hoạt động hỗ trợ pháp lý cho doanh nghiệp nào trong số các hoạt động dưới đây?</a:t>
            </a:r>
          </a:p>
        </c:rich>
      </c:tx>
      <c:overlay val="0"/>
    </c:title>
    <c:autoTitleDeleted val="0"/>
    <c:plotArea>
      <c:layout/>
      <c:barChart>
        <c:barDir val="bar"/>
        <c:grouping val="clustered"/>
        <c:varyColors val="0"/>
        <c:ser>
          <c:idx val="0"/>
          <c:order val="0"/>
          <c:tx>
            <c:strRef>
              <c:f>Sheet1!$B$1</c:f>
              <c:strCache>
                <c:ptCount val="1"/>
                <c:pt idx="0">
                  <c:v>Câu 3: Ông/Bà biết đến hoạt động hỗ trợ pháp lý cho doanh nghiệp nào trong số các hoạt động dưới đây?</c:v>
                </c:pt>
              </c:strCache>
            </c:strRef>
          </c:tx>
          <c:invertIfNegative val="0"/>
          <c:dLbls>
            <c:showLegendKey val="0"/>
            <c:showVal val="1"/>
            <c:showCatName val="0"/>
            <c:showSerName val="0"/>
            <c:showPercent val="0"/>
            <c:showBubbleSize val="0"/>
            <c:showLeaderLines val="0"/>
          </c:dLbls>
          <c:cat>
            <c:strRef>
              <c:f>Sheet1!$A$2:$A$6</c:f>
              <c:strCache>
                <c:ptCount val="5"/>
                <c:pt idx="0">
                  <c:v>Thông tin pháp lý cho doanh nghiệp</c:v>
                </c:pt>
                <c:pt idx="1">
                  <c:v>Xây dựng tài liệu, bản tin phổ biến pháp luật cho doanh nghiệp</c:v>
                </c:pt>
                <c:pt idx="2">
                  <c:v>Bồi dưỡng kiến thức pháp luật cho doanh nghiệp</c:v>
                </c:pt>
                <c:pt idx="3">
                  <c:v>Giải đáp pháp luật cho doanh nghiệp</c:v>
                </c:pt>
                <c:pt idx="4">
                  <c:v>Tiếp nhận, tổng hợp ý kiến, kiến nghị của doanh nghiệp để hoàn thiện pháp luật</c:v>
                </c:pt>
              </c:strCache>
            </c:strRef>
          </c:cat>
          <c:val>
            <c:numRef>
              <c:f>Sheet1!$B$2:$B$7</c:f>
              <c:numCache>
                <c:formatCode>0</c:formatCode>
                <c:ptCount val="6"/>
                <c:pt idx="0">
                  <c:v>239</c:v>
                </c:pt>
                <c:pt idx="1">
                  <c:v>310</c:v>
                </c:pt>
                <c:pt idx="2">
                  <c:v>379</c:v>
                </c:pt>
                <c:pt idx="3">
                  <c:v>303</c:v>
                </c:pt>
                <c:pt idx="4">
                  <c:v>243</c:v>
                </c:pt>
                <c:pt idx="5">
                  <c:v>376</c:v>
                </c:pt>
              </c:numCache>
            </c:numRef>
          </c:val>
        </c:ser>
        <c:dLbls>
          <c:showLegendKey val="0"/>
          <c:showVal val="0"/>
          <c:showCatName val="0"/>
          <c:showSerName val="0"/>
          <c:showPercent val="0"/>
          <c:showBubbleSize val="0"/>
        </c:dLbls>
        <c:gapWidth val="150"/>
        <c:axId val="3542400"/>
        <c:axId val="32482432"/>
      </c:barChart>
      <c:catAx>
        <c:axId val="3542400"/>
        <c:scaling>
          <c:orientation val="minMax"/>
        </c:scaling>
        <c:delete val="0"/>
        <c:axPos val="l"/>
        <c:majorGridlines/>
        <c:majorTickMark val="out"/>
        <c:minorTickMark val="none"/>
        <c:tickLblPos val="nextTo"/>
        <c:txPr>
          <a:bodyPr/>
          <a:lstStyle/>
          <a:p>
            <a:pPr>
              <a:defRPr>
                <a:latin typeface="Times New Roman" pitchFamily="18" charset="0"/>
                <a:cs typeface="Times New Roman" pitchFamily="18" charset="0"/>
              </a:defRPr>
            </a:pPr>
            <a:endParaRPr lang="en-US"/>
          </a:p>
        </c:txPr>
        <c:crossAx val="32482432"/>
        <c:crosses val="autoZero"/>
        <c:auto val="1"/>
        <c:lblAlgn val="r"/>
        <c:lblOffset val="100"/>
        <c:noMultiLvlLbl val="0"/>
      </c:catAx>
      <c:valAx>
        <c:axId val="32482432"/>
        <c:scaling>
          <c:orientation val="minMax"/>
        </c:scaling>
        <c:delete val="0"/>
        <c:axPos val="b"/>
        <c:majorGridlines/>
        <c:numFmt formatCode="0" sourceLinked="1"/>
        <c:majorTickMark val="out"/>
        <c:minorTickMark val="none"/>
        <c:tickLblPos val="nextTo"/>
        <c:txPr>
          <a:bodyPr/>
          <a:lstStyle/>
          <a:p>
            <a:pPr>
              <a:defRPr sz="800"/>
            </a:pPr>
            <a:endParaRPr lang="en-US"/>
          </a:p>
        </c:txPr>
        <c:crossAx val="3542400"/>
        <c:crosses val="autoZero"/>
        <c:crossBetween val="between"/>
      </c:valAx>
    </c:plotArea>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0">
                <a:latin typeface="Times New Roman" pitchFamily="18" charset="0"/>
                <a:cs typeface="Times New Roman" pitchFamily="18" charset="0"/>
              </a:defRPr>
            </a:pPr>
            <a:r>
              <a:rPr lang="vi-VN"/>
              <a:t>Ông/Bà có thấy cần thiết phải ban hành Thông tư hoặc văn bản hướng dẫn chi tiết hơn về hỗ trợ pháp lý cho doanh nghiệp nhỏ và vừa để tổ chức thi hành Nghị định số 55/2019/NĐ-CP?</a:t>
            </a:r>
          </a:p>
        </c:rich>
      </c:tx>
      <c:overlay val="0"/>
    </c:title>
    <c:autoTitleDeleted val="0"/>
    <c:plotArea>
      <c:layout/>
      <c:pieChart>
        <c:varyColors val="1"/>
        <c:ser>
          <c:idx val="0"/>
          <c:order val="0"/>
          <c:tx>
            <c:strRef>
              <c:f>Sheet1!$B$1</c:f>
              <c:strCache>
                <c:ptCount val="1"/>
                <c:pt idx="0">
                  <c:v>Câu 16: Ông/Bà có thấy cần thiết phải ban hành Thông tư hoặc văn bản hướng dẫn chi tiết hơn về hỗ trợ pháp lý cho doanh nghiệp nhỏ và vừa để tổ chức thi hành Nghị định số 55/2019/NĐ-CP?</c:v>
                </c:pt>
              </c:strCache>
            </c:strRef>
          </c:tx>
          <c:dLbls>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414</c:v>
                </c:pt>
                <c:pt idx="1">
                  <c:v>86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400" b="0">
                <a:latin typeface="Times New Roman" pitchFamily="18" charset="0"/>
                <a:cs typeface="Times New Roman" pitchFamily="18" charset="0"/>
              </a:rPr>
              <a:t>K</a:t>
            </a:r>
            <a:r>
              <a:rPr lang="vi-VN" sz="1400" b="0">
                <a:latin typeface="Times New Roman" pitchFamily="18" charset="0"/>
                <a:cs typeface="Times New Roman" pitchFamily="18" charset="0"/>
              </a:rPr>
              <a:t>hi doanh nghiệp gặp vướng mắc pháp lý trong hoạt động kinh doanh, doanh nghiệp có thể giải quyết qua</a:t>
            </a:r>
          </a:p>
        </c:rich>
      </c:tx>
      <c:layout>
        <c:manualLayout>
          <c:xMode val="edge"/>
          <c:yMode val="edge"/>
          <c:x val="0.10040194653014688"/>
          <c:y val="2.7241770715096481E-2"/>
        </c:manualLayout>
      </c:layout>
      <c:overlay val="0"/>
    </c:title>
    <c:autoTitleDeleted val="0"/>
    <c:plotArea>
      <c:layout/>
      <c:pieChart>
        <c:varyColors val="1"/>
        <c:ser>
          <c:idx val="0"/>
          <c:order val="0"/>
          <c:tx>
            <c:strRef>
              <c:f>Sheet1!$B$1</c:f>
              <c:strCache>
                <c:ptCount val="1"/>
                <c:pt idx="0">
                  <c:v>Câu 1: Theo Ông/Bà, khi doanh nghiệp gặp vướng mắc pháp lý trong hoạt động kinh doanh, doanh nghiệp có thể giải quyết qua</c:v>
                </c:pt>
              </c:strCache>
            </c:strRef>
          </c:tx>
          <c:dPt>
            <c:idx val="0"/>
            <c:bubble3D val="0"/>
            <c:spPr>
              <a:solidFill>
                <a:schemeClr val="tx2">
                  <a:lumMod val="60000"/>
                  <a:lumOff val="40000"/>
                </a:schemeClr>
              </a:solidFill>
            </c:spPr>
          </c:dPt>
          <c:dPt>
            <c:idx val="1"/>
            <c:bubble3D val="0"/>
            <c:spPr>
              <a:solidFill>
                <a:schemeClr val="tx2">
                  <a:lumMod val="20000"/>
                  <a:lumOff val="80000"/>
                </a:schemeClr>
              </a:solidFill>
            </c:spPr>
          </c:dPt>
          <c:dPt>
            <c:idx val="2"/>
            <c:bubble3D val="0"/>
            <c:spPr>
              <a:solidFill>
                <a:schemeClr val="tx2">
                  <a:lumMod val="75000"/>
                </a:schemeClr>
              </a:solidFill>
            </c:spPr>
          </c:dPt>
          <c:dLbls>
            <c:dLbl>
              <c:idx val="0"/>
              <c:spPr/>
              <c:txPr>
                <a:bodyPr/>
                <a:lstStyle/>
                <a:p>
                  <a:pPr>
                    <a:defRPr>
                      <a:solidFill>
                        <a:sysClr val="windowText" lastClr="000000"/>
                      </a:solidFill>
                    </a:defRPr>
                  </a:pPr>
                  <a:endParaRPr lang="en-US"/>
                </a:p>
              </c:txPr>
              <c:showLegendKey val="0"/>
              <c:showVal val="1"/>
              <c:showCatName val="0"/>
              <c:showSerName val="0"/>
              <c:showPercent val="0"/>
              <c:showBubbleSize val="0"/>
            </c:dLbl>
            <c:dLbl>
              <c:idx val="1"/>
              <c:spPr/>
              <c:txPr>
                <a:bodyPr/>
                <a:lstStyle/>
                <a:p>
                  <a:pPr>
                    <a:defRPr>
                      <a:solidFill>
                        <a:sysClr val="windowText" lastClr="000000"/>
                      </a:solidFill>
                    </a:defRPr>
                  </a:pPr>
                  <a:endParaRPr lang="en-US"/>
                </a:p>
              </c:txPr>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1"/>
          </c:dLbls>
          <c:cat>
            <c:strRef>
              <c:f>Sheet1!$A$2:$A$4</c:f>
              <c:strCache>
                <c:ptCount val="3"/>
                <c:pt idx="0">
                  <c:v>Hoạt động hỗ trợ pháp lý của Bộ, cơ quan ngang Bộ, chính quyền địa phương</c:v>
                </c:pt>
                <c:pt idx="1">
                  <c:v>Dịch vụ pháp lý (tư vấn pháp luật của luật sự, tổ chức hành nghề luật sư</c:v>
                </c:pt>
                <c:pt idx="2">
                  <c:v>Cả hai phương án</c:v>
                </c:pt>
              </c:strCache>
            </c:strRef>
          </c:cat>
          <c:val>
            <c:numRef>
              <c:f>Sheet1!$B$2:$B$4</c:f>
              <c:numCache>
                <c:formatCode>0</c:formatCode>
                <c:ptCount val="3"/>
                <c:pt idx="0">
                  <c:v>80</c:v>
                </c:pt>
                <c:pt idx="1">
                  <c:v>68</c:v>
                </c:pt>
                <c:pt idx="2">
                  <c:v>352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002014877916094"/>
          <c:y val="0.30360762320977819"/>
          <c:w val="0.43385021062031326"/>
          <c:h val="0.63979849408776057"/>
        </c:manualLayout>
      </c:layout>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latin typeface="Times New Roman" pitchFamily="18" charset="0"/>
                <a:cs typeface="Times New Roman" pitchFamily="18" charset="0"/>
              </a:defRPr>
            </a:pPr>
            <a:r>
              <a:rPr lang="en-US"/>
              <a:t>Sự</a:t>
            </a:r>
            <a:r>
              <a:rPr lang="vi-VN"/>
              <a:t> cần thiết duy trì hoạt động hỗ trợ pháp lý cho doanh nghiệp (do nhà nước hỗ trợ thực hiện) bên cạnh dịch vụ pháp lý (tư vấn pháp luật) của luật sư, tổ chức hành nghề luật sư</a:t>
            </a:r>
            <a:r>
              <a:rPr lang="en-US"/>
              <a:t>.</a:t>
            </a:r>
            <a:endParaRPr lang="vi-VN"/>
          </a:p>
        </c:rich>
      </c:tx>
      <c:layout>
        <c:manualLayout>
          <c:xMode val="edge"/>
          <c:yMode val="edge"/>
          <c:x val="0.11738317757009346"/>
          <c:y val="3.286384976525821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2353452134272692"/>
          <c:w val="0.74506379611679308"/>
          <c:h val="0.59652780770824709"/>
        </c:manualLayout>
      </c:layout>
      <c:pie3DChart>
        <c:varyColors val="1"/>
        <c:ser>
          <c:idx val="0"/>
          <c:order val="0"/>
          <c:tx>
            <c:strRef>
              <c:f>Sheet1!$B$1</c:f>
              <c:strCache>
                <c:ptCount val="1"/>
                <c:pt idx="0">
                  <c:v>Câu 2: Ông/Bà thấy có cần thiết duy trì hoạt động hỗ trợ pháp lý cho doanh nghiệp (do nhà nước hỗ trợ thực hiện) bên cạnh dịch vụ pháp lý (tư vấn pháp luật) của luật sư, tổ chức hành nghề luật sư không?</c:v>
                </c:pt>
              </c:strCache>
            </c:strRef>
          </c:tx>
          <c:explosion val="13"/>
          <c:dLbls>
            <c:dLbl>
              <c:idx val="0"/>
              <c:showLegendKey val="0"/>
              <c:showVal val="1"/>
              <c:showCatName val="1"/>
              <c:showSerName val="0"/>
              <c:showPercent val="0"/>
              <c:showBubbleSize val="0"/>
            </c:dLbl>
            <c:dLbl>
              <c:idx val="1"/>
              <c:showLegendKey val="0"/>
              <c:showVal val="1"/>
              <c:showCatName val="1"/>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447</c:v>
                </c:pt>
                <c:pt idx="1">
                  <c:v>53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Ông/Bà biết đến hoạt động hỗ trợ pháp lý cho doanh nghiệp nào trong số các hoạt động dưới đây?</a:t>
            </a:r>
          </a:p>
        </c:rich>
      </c:tx>
      <c:overlay val="0"/>
    </c:title>
    <c:autoTitleDeleted val="0"/>
    <c:plotArea>
      <c:layout/>
      <c:barChart>
        <c:barDir val="bar"/>
        <c:grouping val="clustered"/>
        <c:varyColors val="0"/>
        <c:ser>
          <c:idx val="0"/>
          <c:order val="0"/>
          <c:tx>
            <c:strRef>
              <c:f>Sheet1!$B$1</c:f>
              <c:strCache>
                <c:ptCount val="1"/>
                <c:pt idx="0">
                  <c:v>Câu 3: Ông/Bà biết đến hoạt động hỗ trợ pháp lý cho doanh nghiệp nào trong số các hoạt động dưới đây?</c:v>
                </c:pt>
              </c:strCache>
            </c:strRef>
          </c:tx>
          <c:invertIfNegative val="0"/>
          <c:dLbls>
            <c:showLegendKey val="0"/>
            <c:showVal val="1"/>
            <c:showCatName val="0"/>
            <c:showSerName val="0"/>
            <c:showPercent val="0"/>
            <c:showBubbleSize val="0"/>
            <c:showLeaderLines val="0"/>
          </c:dLbls>
          <c:cat>
            <c:strRef>
              <c:f>Sheet1!$A$2:$A$6</c:f>
              <c:strCache>
                <c:ptCount val="5"/>
                <c:pt idx="0">
                  <c:v>Thông tin pháp lý cho doanh nghiệp</c:v>
                </c:pt>
                <c:pt idx="1">
                  <c:v>Xây dựng tài liệu, bản tin phổ biến pháp luật cho doanh nghiệp</c:v>
                </c:pt>
                <c:pt idx="2">
                  <c:v>Bồi dưỡng kiến thức pháp luật cho doanh nghiệp</c:v>
                </c:pt>
                <c:pt idx="3">
                  <c:v>Giải đáp pháp luật cho doanh nghiệp</c:v>
                </c:pt>
                <c:pt idx="4">
                  <c:v>Tiếp nhận, tổng hợp ý kiến, kiến nghị của doanh nghiệp để hoàn thiện pháp luật</c:v>
                </c:pt>
              </c:strCache>
            </c:strRef>
          </c:cat>
          <c:val>
            <c:numRef>
              <c:f>Sheet1!$B$2:$B$7</c:f>
              <c:numCache>
                <c:formatCode>0</c:formatCode>
                <c:ptCount val="6"/>
                <c:pt idx="0">
                  <c:v>263</c:v>
                </c:pt>
                <c:pt idx="1">
                  <c:v>321</c:v>
                </c:pt>
                <c:pt idx="2">
                  <c:v>439</c:v>
                </c:pt>
                <c:pt idx="3">
                  <c:v>362</c:v>
                </c:pt>
                <c:pt idx="4">
                  <c:v>258</c:v>
                </c:pt>
                <c:pt idx="5">
                  <c:v>403</c:v>
                </c:pt>
              </c:numCache>
            </c:numRef>
          </c:val>
        </c:ser>
        <c:dLbls>
          <c:showLegendKey val="0"/>
          <c:showVal val="0"/>
          <c:showCatName val="0"/>
          <c:showSerName val="0"/>
          <c:showPercent val="0"/>
          <c:showBubbleSize val="0"/>
        </c:dLbls>
        <c:gapWidth val="150"/>
        <c:axId val="254768256"/>
        <c:axId val="254769792"/>
      </c:barChart>
      <c:catAx>
        <c:axId val="254768256"/>
        <c:scaling>
          <c:orientation val="minMax"/>
        </c:scaling>
        <c:delete val="0"/>
        <c:axPos val="l"/>
        <c:majorGridlines/>
        <c:majorTickMark val="out"/>
        <c:minorTickMark val="none"/>
        <c:tickLblPos val="nextTo"/>
        <c:txPr>
          <a:bodyPr/>
          <a:lstStyle/>
          <a:p>
            <a:pPr>
              <a:defRPr>
                <a:latin typeface="Times New Roman" pitchFamily="18" charset="0"/>
                <a:cs typeface="Times New Roman" pitchFamily="18" charset="0"/>
              </a:defRPr>
            </a:pPr>
            <a:endParaRPr lang="en-US"/>
          </a:p>
        </c:txPr>
        <c:crossAx val="254769792"/>
        <c:crosses val="autoZero"/>
        <c:auto val="1"/>
        <c:lblAlgn val="r"/>
        <c:lblOffset val="100"/>
        <c:noMultiLvlLbl val="0"/>
      </c:catAx>
      <c:valAx>
        <c:axId val="254769792"/>
        <c:scaling>
          <c:orientation val="minMax"/>
        </c:scaling>
        <c:delete val="0"/>
        <c:axPos val="b"/>
        <c:majorGridlines/>
        <c:numFmt formatCode="0" sourceLinked="1"/>
        <c:majorTickMark val="out"/>
        <c:minorTickMark val="none"/>
        <c:tickLblPos val="nextTo"/>
        <c:txPr>
          <a:bodyPr/>
          <a:lstStyle/>
          <a:p>
            <a:pPr>
              <a:defRPr sz="800"/>
            </a:pPr>
            <a:endParaRPr lang="en-US"/>
          </a:p>
        </c:txPr>
        <c:crossAx val="254768256"/>
        <c:crosses val="autoZero"/>
        <c:crossBetween val="between"/>
      </c:valAx>
    </c:plotArea>
    <c:plotVisOnly val="1"/>
    <c:dispBlanksAs val="gap"/>
    <c:showDLblsOverMax val="0"/>
  </c:chart>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c:v>
                </c:pt>
                <c:pt idx="4">
                  <c:v>Công văn</c:v>
                </c:pt>
                <c:pt idx="5">
                  <c:v>Mạng lưới tư vấn pháp luật</c:v>
                </c:pt>
              </c:strCache>
            </c:strRef>
          </c:cat>
          <c:val>
            <c:numRef>
              <c:f>Sheet1!$B$2:$B$7</c:f>
              <c:numCache>
                <c:formatCode>0</c:formatCode>
                <c:ptCount val="6"/>
                <c:pt idx="0">
                  <c:v>266</c:v>
                </c:pt>
                <c:pt idx="1">
                  <c:v>177</c:v>
                </c:pt>
                <c:pt idx="2">
                  <c:v>279</c:v>
                </c:pt>
                <c:pt idx="3">
                  <c:v>441</c:v>
                </c:pt>
                <c:pt idx="4">
                  <c:v>235</c:v>
                </c:pt>
                <c:pt idx="5">
                  <c:v>206</c:v>
                </c:pt>
              </c:numCache>
            </c:numRef>
          </c:val>
        </c:ser>
        <c:dLbls>
          <c:showLegendKey val="0"/>
          <c:showVal val="0"/>
          <c:showCatName val="0"/>
          <c:showSerName val="0"/>
          <c:showPercent val="0"/>
          <c:showBubbleSize val="0"/>
        </c:dLbls>
        <c:gapWidth val="150"/>
        <c:axId val="255093760"/>
        <c:axId val="255111936"/>
      </c:barChart>
      <c:catAx>
        <c:axId val="255093760"/>
        <c:scaling>
          <c:orientation val="minMax"/>
        </c:scaling>
        <c:delete val="0"/>
        <c:axPos val="l"/>
        <c:majorTickMark val="out"/>
        <c:minorTickMark val="none"/>
        <c:tickLblPos val="nextTo"/>
        <c:crossAx val="255111936"/>
        <c:crosses val="autoZero"/>
        <c:auto val="1"/>
        <c:lblAlgn val="ctr"/>
        <c:lblOffset val="100"/>
        <c:noMultiLvlLbl val="0"/>
      </c:catAx>
      <c:valAx>
        <c:axId val="255111936"/>
        <c:scaling>
          <c:orientation val="minMax"/>
        </c:scaling>
        <c:delete val="0"/>
        <c:axPos val="b"/>
        <c:majorGridlines/>
        <c:numFmt formatCode="0" sourceLinked="1"/>
        <c:majorTickMark val="out"/>
        <c:minorTickMark val="none"/>
        <c:tickLblPos val="nextTo"/>
        <c:txPr>
          <a:bodyPr/>
          <a:lstStyle/>
          <a:p>
            <a:pPr>
              <a:defRPr sz="1000"/>
            </a:pPr>
            <a:endParaRPr lang="en-US"/>
          </a:p>
        </c:txPr>
        <c:crossAx val="255093760"/>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Ông/Bà có biết các hoạt động của Chương trình hỗ trợ pháp lý liên ngành dành cho doanh nghiệp (Chương trình 585) không?</a:t>
            </a:r>
          </a:p>
        </c:rich>
      </c:tx>
      <c:overlay val="0"/>
    </c:title>
    <c:autoTitleDeleted val="0"/>
    <c:plotArea>
      <c:layout/>
      <c:pieChart>
        <c:varyColors val="1"/>
        <c:ser>
          <c:idx val="0"/>
          <c:order val="0"/>
          <c:tx>
            <c:strRef>
              <c:f>Sheet1!$B$1</c:f>
              <c:strCache>
                <c:ptCount val="1"/>
                <c:pt idx="0">
                  <c:v>Câu 4: Ông/Bà có biết các hoạt động của Chương trình hỗ trợ pháp lý liên ngành dành cho doanh nghiệp (Chương trình 585) không?</c:v>
                </c:pt>
              </c:strCache>
            </c:strRef>
          </c:tx>
          <c:spPr>
            <a:solidFill>
              <a:schemeClr val="accent1">
                <a:lumMod val="60000"/>
                <a:lumOff val="40000"/>
              </a:schemeClr>
            </a:solidFill>
          </c:spPr>
          <c:dPt>
            <c:idx val="0"/>
            <c:bubble3D val="0"/>
            <c:explosion val="15"/>
            <c:spPr>
              <a:solidFill>
                <a:schemeClr val="accent1">
                  <a:lumMod val="75000"/>
                </a:schemeClr>
              </a:solidFill>
            </c:spPr>
          </c:dPt>
          <c:dLbls>
            <c:dLbl>
              <c:idx val="0"/>
              <c:spPr/>
              <c:txPr>
                <a:bodyPr/>
                <a:lstStyle/>
                <a:p>
                  <a:pPr>
                    <a:defRPr>
                      <a:solidFill>
                        <a:schemeClr val="bg1"/>
                      </a:solidFill>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426</c:v>
                </c:pt>
                <c:pt idx="1">
                  <c:v>74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332697886448413"/>
          <c:y val="0.44888979256934758"/>
          <c:w val="0.29404144218814754"/>
          <c:h val="0.34353668542803267"/>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 diễn đàn</c:v>
                </c:pt>
                <c:pt idx="4">
                  <c:v>Công văn</c:v>
                </c:pt>
                <c:pt idx="5">
                  <c:v>Mạng lưới tư vấn pháp luật</c:v>
                </c:pt>
              </c:strCache>
            </c:strRef>
          </c:cat>
          <c:val>
            <c:numRef>
              <c:f>Sheet1!$B$2:$B$7</c:f>
              <c:numCache>
                <c:formatCode>0</c:formatCode>
                <c:ptCount val="6"/>
                <c:pt idx="0">
                  <c:v>230</c:v>
                </c:pt>
                <c:pt idx="1">
                  <c:v>167</c:v>
                </c:pt>
                <c:pt idx="2">
                  <c:v>188</c:v>
                </c:pt>
                <c:pt idx="3">
                  <c:v>349</c:v>
                </c:pt>
                <c:pt idx="4">
                  <c:v>188</c:v>
                </c:pt>
                <c:pt idx="5">
                  <c:v>151</c:v>
                </c:pt>
              </c:numCache>
            </c:numRef>
          </c:val>
        </c:ser>
        <c:dLbls>
          <c:showLegendKey val="0"/>
          <c:showVal val="0"/>
          <c:showCatName val="0"/>
          <c:showSerName val="0"/>
          <c:showPercent val="0"/>
          <c:showBubbleSize val="0"/>
        </c:dLbls>
        <c:gapWidth val="150"/>
        <c:axId val="255172992"/>
        <c:axId val="255174528"/>
      </c:barChart>
      <c:catAx>
        <c:axId val="255172992"/>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en-US"/>
          </a:p>
        </c:txPr>
        <c:crossAx val="255174528"/>
        <c:crosses val="autoZero"/>
        <c:auto val="1"/>
        <c:lblAlgn val="ctr"/>
        <c:lblOffset val="100"/>
        <c:noMultiLvlLbl val="0"/>
      </c:catAx>
      <c:valAx>
        <c:axId val="255174528"/>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55172992"/>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0">
                <a:latin typeface="Times New Roman" pitchFamily="18" charset="0"/>
                <a:cs typeface="Times New Roman" pitchFamily="18" charset="0"/>
              </a:defRPr>
            </a:pPr>
            <a:r>
              <a:rPr lang="vi-VN"/>
              <a:t>Trong thời gian qua, cơ quan, tổ chức của Ông/Bà có tham gia trực tiếp hay thụ hưởng các hoạt động của Chương trình hỗ trợ pháp lý liên ngành dành cho doanh nghiệp (Chương trình 585) không?</a:t>
            </a:r>
          </a:p>
        </c:rich>
      </c:tx>
      <c:overlay val="0"/>
    </c:title>
    <c:autoTitleDeleted val="0"/>
    <c:plotArea>
      <c:layout/>
      <c:pieChart>
        <c:varyColors val="1"/>
        <c:ser>
          <c:idx val="0"/>
          <c:order val="0"/>
          <c:tx>
            <c:strRef>
              <c:f>Sheet1!$B$1</c:f>
              <c:strCache>
                <c:ptCount val="1"/>
                <c:pt idx="0">
                  <c:v>Câu 5: Trong thời gian qua, cơ quan, tổ chức của Ông/Bà có tham gia trực tiếp hay thụ hưởng các hoạt động của Chương trình hỗ trợ pháp lý liên ngành dành cho doanh nghiệp (Chương trình 585) không?</c:v>
                </c:pt>
              </c:strCache>
            </c:strRef>
          </c:tx>
          <c:explosion val="21"/>
          <c:dPt>
            <c:idx val="0"/>
            <c:bubble3D val="0"/>
            <c:spPr>
              <a:solidFill>
                <a:schemeClr val="accent1">
                  <a:lumMod val="40000"/>
                  <a:lumOff val="6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Có</c:v>
                </c:pt>
                <c:pt idx="1">
                  <c:v>Không</c:v>
                </c:pt>
              </c:strCache>
            </c:strRef>
          </c:cat>
          <c:val>
            <c:numRef>
              <c:f>Sheet1!$B$2:$B$3</c:f>
              <c:numCache>
                <c:formatCode>0</c:formatCode>
                <c:ptCount val="2"/>
                <c:pt idx="0">
                  <c:v>331</c:v>
                </c:pt>
                <c:pt idx="1">
                  <c:v>169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590786806118957"/>
          <c:y val="0.47502199402013118"/>
          <c:w val="0.21445942291967332"/>
          <c:h val="0.22729951002645543"/>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637815558990212"/>
          <c:y val="5.6603773584905662E-2"/>
        </c:manualLayout>
      </c:layout>
      <c:overlay val="0"/>
      <c:txPr>
        <a:bodyPr/>
        <a:lstStyle/>
        <a:p>
          <a:pPr>
            <a:defRPr sz="1300" b="0">
              <a:latin typeface="+mj-lt"/>
            </a:defRPr>
          </a:pPr>
          <a:endParaRPr lang="en-US"/>
        </a:p>
      </c:txPr>
    </c:title>
    <c:autoTitleDeleted val="0"/>
    <c:plotArea>
      <c:layout/>
      <c:pieChart>
        <c:varyColors val="1"/>
        <c:ser>
          <c:idx val="0"/>
          <c:order val="0"/>
          <c:tx>
            <c:strRef>
              <c:f>Sheet1!$B$1</c:f>
              <c:strCache>
                <c:ptCount val="1"/>
                <c:pt idx="0">
                  <c:v>Thực hiện ở giai đoạn nào (giai đoạn 2010-2014; giai đoạn 2015-2020)?</c:v>
                </c:pt>
              </c:strCache>
            </c:strRef>
          </c:tx>
          <c:spPr>
            <a:solidFill>
              <a:schemeClr val="accent1">
                <a:lumMod val="20000"/>
                <a:lumOff val="80000"/>
              </a:schemeClr>
            </a:solidFill>
          </c:spPr>
          <c:dPt>
            <c:idx val="0"/>
            <c:bubble3D val="0"/>
            <c:explosion val="15"/>
          </c:dPt>
          <c:dPt>
            <c:idx val="1"/>
            <c:bubble3D val="0"/>
            <c:explosion val="26"/>
            <c:spPr>
              <a:solidFill>
                <a:schemeClr val="accent2">
                  <a:lumMod val="75000"/>
                </a:schemeClr>
              </a:solidFill>
            </c:spPr>
          </c:dPt>
          <c:dPt>
            <c:idx val="2"/>
            <c:bubble3D val="0"/>
            <c:spPr>
              <a:solidFill>
                <a:schemeClr val="accent1">
                  <a:lumMod val="60000"/>
                  <a:lumOff val="4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2010 - 2014</c:v>
                </c:pt>
                <c:pt idx="1">
                  <c:v>2015 - 2020</c:v>
                </c:pt>
                <c:pt idx="2">
                  <c:v>Cả hai giai đoạn</c:v>
                </c:pt>
              </c:strCache>
            </c:strRef>
          </c:cat>
          <c:val>
            <c:numRef>
              <c:f>Sheet1!$B$2:$B$4</c:f>
              <c:numCache>
                <c:formatCode>0</c:formatCode>
                <c:ptCount val="3"/>
                <c:pt idx="0">
                  <c:v>93</c:v>
                </c:pt>
                <c:pt idx="1">
                  <c:v>202</c:v>
                </c:pt>
                <c:pt idx="2">
                  <c:v>51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360085266106934"/>
          <c:y val="0.39952160722006252"/>
          <c:w val="0.25405996584275498"/>
          <c:h val="0.44439075910159931"/>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Ông/Bà đánh giá chung về hiệu quả, chất lượng của Chương trình hỗ trợ pháp lý liên ngành dành cho doanh nghiệp (Chương trình 585) qua 10 năm thực hiện như thế nào?</c:v>
                </c:pt>
              </c:strCache>
            </c:strRef>
          </c:tx>
          <c:dPt>
            <c:idx val="1"/>
            <c:bubble3D val="0"/>
            <c:spPr>
              <a:solidFill>
                <a:schemeClr val="accent1">
                  <a:lumMod val="20000"/>
                  <a:lumOff val="8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Thiết thực với doanh nghiệp</c:v>
                </c:pt>
                <c:pt idx="1">
                  <c:v>Còn mang tính hình thức</c:v>
                </c:pt>
              </c:strCache>
            </c:strRef>
          </c:cat>
          <c:val>
            <c:numRef>
              <c:f>Sheet1!$B$2:$B$3</c:f>
              <c:numCache>
                <c:formatCode>0</c:formatCode>
                <c:ptCount val="2"/>
                <c:pt idx="0">
                  <c:v>361</c:v>
                </c:pt>
                <c:pt idx="1">
                  <c:v>139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785746012517654"/>
          <c:y val="0.46469807063590735"/>
          <c:w val="0.34009125782354127"/>
          <c:h val="0.2585945506811648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c:v>
                </c:pt>
                <c:pt idx="4">
                  <c:v>Công văn</c:v>
                </c:pt>
                <c:pt idx="5">
                  <c:v>Mạng lưới tư vấn pháp luật</c:v>
                </c:pt>
              </c:strCache>
            </c:strRef>
          </c:cat>
          <c:val>
            <c:numRef>
              <c:f>Sheet1!$B$2:$B$7</c:f>
              <c:numCache>
                <c:formatCode>0</c:formatCode>
                <c:ptCount val="6"/>
                <c:pt idx="0">
                  <c:v>263</c:v>
                </c:pt>
                <c:pt idx="1">
                  <c:v>186</c:v>
                </c:pt>
                <c:pt idx="2">
                  <c:v>263</c:v>
                </c:pt>
                <c:pt idx="3">
                  <c:v>431</c:v>
                </c:pt>
                <c:pt idx="4">
                  <c:v>234</c:v>
                </c:pt>
                <c:pt idx="5">
                  <c:v>222</c:v>
                </c:pt>
              </c:numCache>
            </c:numRef>
          </c:val>
        </c:ser>
        <c:dLbls>
          <c:showLegendKey val="0"/>
          <c:showVal val="0"/>
          <c:showCatName val="0"/>
          <c:showSerName val="0"/>
          <c:showPercent val="0"/>
          <c:showBubbleSize val="0"/>
        </c:dLbls>
        <c:gapWidth val="150"/>
        <c:axId val="45135360"/>
        <c:axId val="45136896"/>
      </c:barChart>
      <c:catAx>
        <c:axId val="45135360"/>
        <c:scaling>
          <c:orientation val="minMax"/>
        </c:scaling>
        <c:delete val="0"/>
        <c:axPos val="l"/>
        <c:majorTickMark val="out"/>
        <c:minorTickMark val="none"/>
        <c:tickLblPos val="nextTo"/>
        <c:crossAx val="45136896"/>
        <c:crosses val="autoZero"/>
        <c:auto val="1"/>
        <c:lblAlgn val="ctr"/>
        <c:lblOffset val="100"/>
        <c:noMultiLvlLbl val="0"/>
      </c:catAx>
      <c:valAx>
        <c:axId val="45136896"/>
        <c:scaling>
          <c:orientation val="minMax"/>
        </c:scaling>
        <c:delete val="0"/>
        <c:axPos val="b"/>
        <c:majorGridlines/>
        <c:numFmt formatCode="0" sourceLinked="1"/>
        <c:majorTickMark val="out"/>
        <c:minorTickMark val="none"/>
        <c:tickLblPos val="nextTo"/>
        <c:txPr>
          <a:bodyPr/>
          <a:lstStyle/>
          <a:p>
            <a:pPr>
              <a:defRPr sz="1000"/>
            </a:pPr>
            <a:endParaRPr lang="en-US"/>
          </a:p>
        </c:txPr>
        <c:crossAx val="45135360"/>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 </a:t>
            </a:r>
            <a:r>
              <a:rPr lang="vi-VN" sz="1400"/>
              <a:t>“Chương trình Kinh doanh và Pháp luật” trên Đài Truyền hình Việt Nam (VTV) và Đài Tiếng nói Việt Nam (VOV)</a:t>
            </a:r>
          </a:p>
        </c:rich>
      </c:tx>
      <c:overlay val="0"/>
    </c:title>
    <c:autoTitleDeleted val="0"/>
    <c:plotArea>
      <c:layout/>
      <c:pieChart>
        <c:varyColors val="0"/>
        <c:ser>
          <c:idx val="0"/>
          <c:order val="0"/>
          <c:tx>
            <c:strRef>
              <c:f>Sheet1!$B$1</c:f>
              <c:strCache>
                <c:ptCount val="1"/>
                <c:pt idx="0">
                  <c:v>7.1. “Chương trình Kinh doanh và Pháp luật” trên Đài Truyền hình Việt Nam (VTV) và Đài Tiếng nói Việt Nam (VOV)</c:v>
                </c:pt>
              </c:strCache>
            </c:strRef>
          </c:tx>
          <c:explosion val="20"/>
          <c:dPt>
            <c:idx val="0"/>
            <c:bubble3D val="0"/>
            <c:spPr>
              <a:solidFill>
                <a:schemeClr val="accent1">
                  <a:lumMod val="50000"/>
                </a:schemeClr>
              </a:solidFill>
            </c:spPr>
          </c:dPt>
          <c:dPt>
            <c:idx val="1"/>
            <c:bubble3D val="0"/>
            <c:spPr>
              <a:solidFill>
                <a:schemeClr val="accent1">
                  <a:lumMod val="50000"/>
                  <a:alpha val="50000"/>
                </a:schemeClr>
              </a:solidFill>
            </c:spPr>
          </c:dPt>
          <c:dPt>
            <c:idx val="2"/>
            <c:bubble3D val="0"/>
            <c:spPr>
              <a:solidFill>
                <a:schemeClr val="accent1">
                  <a:lumMod val="50000"/>
                  <a:alpha val="25000"/>
                </a:schemeClr>
              </a:solidFill>
            </c:spPr>
          </c:dPt>
          <c:dPt>
            <c:idx val="3"/>
            <c:bubble3D val="0"/>
            <c:spPr>
              <a:solidFill>
                <a:schemeClr val="accent1">
                  <a:lumMod val="50000"/>
                  <a:alpha val="75000"/>
                </a:schemeClr>
              </a:solidFill>
            </c:spPr>
          </c:dPt>
          <c:dLbls>
            <c:dLbl>
              <c:idx val="0"/>
              <c:tx>
                <c:rich>
                  <a:bodyPr/>
                  <a:lstStyle/>
                  <a:p>
                    <a:r>
                      <a:rPr lang="en-US">
                        <a:solidFill>
                          <a:schemeClr val="bg1"/>
                        </a:solidFill>
                      </a:rPr>
                      <a:t>14.30%</a:t>
                    </a:r>
                  </a:p>
                </c:rich>
              </c:tx>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71</c:v>
                </c:pt>
                <c:pt idx="1">
                  <c:v>176</c:v>
                </c:pt>
                <c:pt idx="2">
                  <c:v>157</c:v>
                </c:pt>
                <c:pt idx="3">
                  <c:v>96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 Bản tin, tài liệu về hỗ trợ pháp lý cho doanh nghiệp</a:t>
            </a:r>
          </a:p>
        </c:rich>
      </c:tx>
      <c:overlay val="0"/>
    </c:title>
    <c:autoTitleDeleted val="0"/>
    <c:plotArea>
      <c:layout/>
      <c:pieChart>
        <c:varyColors val="1"/>
        <c:ser>
          <c:idx val="0"/>
          <c:order val="0"/>
          <c:tx>
            <c:strRef>
              <c:f>Sheet1!$B$1</c:f>
              <c:strCache>
                <c:ptCount val="1"/>
                <c:pt idx="0">
                  <c:v>7.2 Bản tin, tài liệu về hỗ trợ pháp lý cho doanh nghiệp</c:v>
                </c:pt>
              </c:strCache>
            </c:strRef>
          </c:tx>
          <c:dPt>
            <c:idx val="0"/>
            <c:bubble3D val="0"/>
            <c:explosion val="15"/>
          </c:dPt>
          <c:dPt>
            <c:idx val="2"/>
            <c:bubble3D val="0"/>
            <c:explosion val="18"/>
          </c:dPt>
          <c:dPt>
            <c:idx val="3"/>
            <c:bubble3D val="0"/>
            <c:explosion val="17"/>
          </c:dPt>
          <c:dLbls>
            <c:dLbl>
              <c:idx val="0"/>
              <c:spPr/>
              <c:txPr>
                <a:bodyPr/>
                <a:lstStyle/>
                <a:p>
                  <a:pPr>
                    <a:defRPr>
                      <a:solidFill>
                        <a:schemeClr val="bg1"/>
                      </a:solidFill>
                      <a:latin typeface="Times New Roman" pitchFamily="18" charset="0"/>
                      <a:cs typeface="Times New Roman" pitchFamily="18" charset="0"/>
                    </a:defRPr>
                  </a:pPr>
                  <a:endParaRPr lang="en-US"/>
                </a:p>
              </c:txPr>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90</c:v>
                </c:pt>
                <c:pt idx="1">
                  <c:v>89</c:v>
                </c:pt>
                <c:pt idx="2">
                  <c:v>213</c:v>
                </c:pt>
                <c:pt idx="3">
                  <c:v>108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Trang tin hỗ trợ pháp lý cho doanh nghiệp trên Cổng thông tin điện tử của Bộ Tư pháp</a:t>
            </a:r>
          </a:p>
        </c:rich>
      </c:tx>
      <c:overlay val="0"/>
    </c:title>
    <c:autoTitleDeleted val="0"/>
    <c:plotArea>
      <c:layout/>
      <c:pieChart>
        <c:varyColors val="1"/>
        <c:ser>
          <c:idx val="0"/>
          <c:order val="0"/>
          <c:tx>
            <c:strRef>
              <c:f>Sheet1!$B$1</c:f>
              <c:strCache>
                <c:ptCount val="1"/>
                <c:pt idx="0">
                  <c:v>7.3. Trang tin hỗ trợ pháp lý cho doanh nghiệp trên Cổng thông tin điện tử của Bộ Tư pháp</c:v>
                </c:pt>
              </c:strCache>
            </c:strRef>
          </c:tx>
          <c:dPt>
            <c:idx val="0"/>
            <c:bubble3D val="0"/>
            <c:explosion val="9"/>
          </c:dPt>
          <c:dPt>
            <c:idx val="1"/>
            <c:bubble3D val="0"/>
            <c:explosion val="19"/>
          </c:dPt>
          <c:dPt>
            <c:idx val="2"/>
            <c:bubble3D val="0"/>
            <c:explosion val="18"/>
          </c:dPt>
          <c:dPt>
            <c:idx val="3"/>
            <c:bubble3D val="0"/>
            <c:explosion val="16"/>
          </c:dPt>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43</c:v>
                </c:pt>
                <c:pt idx="1">
                  <c:v>188</c:v>
                </c:pt>
                <c:pt idx="2">
                  <c:v>207</c:v>
                </c:pt>
                <c:pt idx="3">
                  <c:v>62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sz="1400"/>
              <a:t>Lớp bồi dưỡng kiến thức pháp luật cho doanh nghiệp, cán bộ pháp chế, cán bộ làm công tác hỗ trợ pháp lý cho doanh nghiệp</a:t>
            </a:r>
          </a:p>
        </c:rich>
      </c:tx>
      <c:overlay val="0"/>
    </c:title>
    <c:autoTitleDeleted val="0"/>
    <c:plotArea>
      <c:layout/>
      <c:pieChart>
        <c:varyColors val="1"/>
        <c:ser>
          <c:idx val="0"/>
          <c:order val="0"/>
          <c:tx>
            <c:strRef>
              <c:f>Sheet1!$B$1</c:f>
              <c:strCache>
                <c:ptCount val="1"/>
                <c:pt idx="0">
                  <c:v>7.4. Lớp bồi dưỡng kiến thức pháp luật cho doanh nghiệp, cán bộ pháp chế, cán bộ làm công tác hỗ trợ pháp lý cho doanh nghiệp</c:v>
                </c:pt>
              </c:strCache>
            </c:strRef>
          </c:tx>
          <c:explosion val="25"/>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23</c:v>
                </c:pt>
                <c:pt idx="1">
                  <c:v>126</c:v>
                </c:pt>
                <c:pt idx="2">
                  <c:v>215</c:v>
                </c:pt>
                <c:pt idx="3">
                  <c:v>136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Tọa đàm/hội nghị đối thoại</a:t>
            </a:r>
          </a:p>
        </c:rich>
      </c:tx>
      <c:overlay val="0"/>
    </c:title>
    <c:autoTitleDeleted val="0"/>
    <c:plotArea>
      <c:layout/>
      <c:pieChart>
        <c:varyColors val="1"/>
        <c:ser>
          <c:idx val="0"/>
          <c:order val="0"/>
          <c:tx>
            <c:strRef>
              <c:f>Sheet1!$B$1</c:f>
              <c:strCache>
                <c:ptCount val="1"/>
                <c:pt idx="0">
                  <c:v>7.5. Tọa đàm/hội nghị đối thoại</c:v>
                </c:pt>
              </c:strCache>
            </c:strRef>
          </c:tx>
          <c:explosion val="1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50</c:v>
                </c:pt>
                <c:pt idx="1">
                  <c:v>146</c:v>
                </c:pt>
                <c:pt idx="2">
                  <c:v>215</c:v>
                </c:pt>
                <c:pt idx="3">
                  <c:v>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Mạng lưới tư vấn viên pháp luật tại các địa phương có điều kiện kinh tế - xã hội khó khăn, đặc biệt khó khăn</a:t>
            </a:r>
          </a:p>
        </c:rich>
      </c:tx>
      <c:overlay val="0"/>
    </c:title>
    <c:autoTitleDeleted val="0"/>
    <c:plotArea>
      <c:layout/>
      <c:pieChart>
        <c:varyColors val="1"/>
        <c:ser>
          <c:idx val="0"/>
          <c:order val="0"/>
          <c:tx>
            <c:strRef>
              <c:f>Sheet1!$B$1</c:f>
              <c:strCache>
                <c:ptCount val="1"/>
                <c:pt idx="0">
                  <c:v>7.6. Mạng lưới tư vấn viên pháp luật tại các địa phương có điều kiện kinh tế - xã hội khó khăn, đặc biệt khó khăn</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72.599999999999994</c:v>
                </c:pt>
                <c:pt idx="1">
                  <c:v>137</c:v>
                </c:pt>
                <c:pt idx="2">
                  <c:v>181</c:v>
                </c:pt>
                <c:pt idx="3">
                  <c:v>109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Định mức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8.1. Định mức kinh phí của Chương trình hỗ trợ pháp lý liên ngành dành cho doanh nghiệp (Chương trình 585)</c:v>
                </c:pt>
              </c:strCache>
            </c:strRef>
          </c:tx>
          <c:dLbls>
            <c:dLbl>
              <c:idx val="0"/>
              <c:layout>
                <c:manualLayout>
                  <c:x val="-1.2149458613295609E-3"/>
                  <c:y val="-7.7343645530277019E-2"/>
                </c:manualLayout>
              </c:layout>
              <c:showLegendKey val="0"/>
              <c:showVal val="1"/>
              <c:showCatName val="1"/>
              <c:showSerName val="0"/>
              <c:showPercent val="0"/>
              <c:showBubbleSize val="0"/>
            </c:dLbl>
            <c:dLbl>
              <c:idx val="1"/>
              <c:layout>
                <c:manualLayout>
                  <c:x val="-5.3325642424271277E-2"/>
                  <c:y val="-0.138247890276297"/>
                </c:manualLayout>
              </c:layout>
              <c:showLegendKey val="0"/>
              <c:showVal val="1"/>
              <c:showCatName val="1"/>
              <c:showSerName val="0"/>
              <c:showPercent val="0"/>
              <c:showBubbleSize val="0"/>
            </c:dLbl>
            <c:dLbl>
              <c:idx val="2"/>
              <c:layout>
                <c:manualLayout>
                  <c:x val="-8.5094634130006676E-4"/>
                  <c:y val="3.0204738068992935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0"/>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c:formatCode>
                <c:ptCount val="3"/>
                <c:pt idx="0">
                  <c:v>198</c:v>
                </c:pt>
                <c:pt idx="1">
                  <c:v>153</c:v>
                </c:pt>
                <c:pt idx="2">
                  <c:v>149</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 Việc sử dụng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8.2. Việc sử dụng kinh phí của Chương trình hỗ trợ pháp lý liên ngành dành cho doanh nghiệp (Chương trình 585)</c:v>
                </c:pt>
              </c:strCache>
            </c:strRef>
          </c:tx>
          <c:dPt>
            <c:idx val="0"/>
            <c:bubble3D val="0"/>
            <c:explosion val="23"/>
          </c:dPt>
          <c:dLbls>
            <c:dLbl>
              <c:idx val="2"/>
              <c:layout>
                <c:manualLayout>
                  <c:x val="0.2346884842519685"/>
                  <c:y val="6.0907838025263547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c:formatCode>
                <c:ptCount val="3"/>
                <c:pt idx="0">
                  <c:v>379</c:v>
                </c:pt>
                <c:pt idx="1">
                  <c:v>77</c:v>
                </c:pt>
                <c:pt idx="2">
                  <c:v>44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 Bên cạnh Chương trình hỗ trợ pháp lý liên ngành dành cho doanh nghiệp (Chương trình 585), Ông/Bà có biết Chương trình hỗ trợ pháp lý cho doanh nghiệp khác của bộ, ngành, địa phương?</a:t>
            </a:r>
          </a:p>
        </c:rich>
      </c:tx>
      <c:overlay val="0"/>
    </c:title>
    <c:autoTitleDeleted val="0"/>
    <c:plotArea>
      <c:layout/>
      <c:pieChart>
        <c:varyColors val="1"/>
        <c:ser>
          <c:idx val="0"/>
          <c:order val="0"/>
          <c:tx>
            <c:strRef>
              <c:f>Sheet1!$B$1</c:f>
              <c:strCache>
                <c:ptCount val="1"/>
                <c:pt idx="0">
                  <c:v>Câu 9: Bên cạnh Chương trình hỗ trợ pháp lý liên ngành dành cho doanh nghiệp (Chương trình 585), Ông/Bà có biết Chương trình hỗ trợ pháp lý cho doanh nghiệp khác của bộ, ngành, địa phương?</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Không biết</c:v>
                </c:pt>
                <c:pt idx="1">
                  <c:v>Có biết</c:v>
                </c:pt>
              </c:strCache>
            </c:strRef>
          </c:cat>
          <c:val>
            <c:numRef>
              <c:f>Sheet1!$B$2:$B$3</c:f>
              <c:numCache>
                <c:formatCode>0</c:formatCode>
                <c:ptCount val="2"/>
                <c:pt idx="0">
                  <c:v>412</c:v>
                </c:pt>
                <c:pt idx="1">
                  <c:v>88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0">
                <a:latin typeface="Times New Roman" pitchFamily="18" charset="0"/>
                <a:cs typeface="Times New Roman" pitchFamily="18" charset="0"/>
              </a:defRPr>
            </a:pPr>
            <a:r>
              <a:rPr lang="vi-VN"/>
              <a:t>Hiệu quả, chất lượng của Chương trình hỗ trợ pháp lý cho doanh nghiệp của bộ, ngành, địa phương (ngoài Chương trình 585)?</a:t>
            </a:r>
          </a:p>
        </c:rich>
      </c:tx>
      <c:overlay val="0"/>
    </c:title>
    <c:autoTitleDeleted val="0"/>
    <c:plotArea>
      <c:layout/>
      <c:pieChart>
        <c:varyColors val="1"/>
        <c:ser>
          <c:idx val="0"/>
          <c:order val="0"/>
          <c:tx>
            <c:strRef>
              <c:f>Sheet1!$B$1</c:f>
              <c:strCache>
                <c:ptCount val="1"/>
                <c:pt idx="0">
                  <c:v>10.1. Hiệu quả, chất lượng của Chương trình hỗ trợ pháp lý cho doanh nghiệp của bộ, ngành, địa phương (ngoài Chương trình 585)?</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63</c:v>
                </c:pt>
                <c:pt idx="1">
                  <c:v>181</c:v>
                </c:pt>
                <c:pt idx="2">
                  <c:v>162</c:v>
                </c:pt>
                <c:pt idx="3">
                  <c:v>94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Ông/Bà có biết các hoạt động của Chương trình hỗ trợ pháp lý liên ngành dành cho doanh nghiệp (Chương trình 585) không?</a:t>
            </a:r>
          </a:p>
        </c:rich>
      </c:tx>
      <c:overlay val="0"/>
    </c:title>
    <c:autoTitleDeleted val="0"/>
    <c:plotArea>
      <c:layout/>
      <c:pieChart>
        <c:varyColors val="1"/>
        <c:ser>
          <c:idx val="0"/>
          <c:order val="0"/>
          <c:tx>
            <c:strRef>
              <c:f>Sheet1!$B$1</c:f>
              <c:strCache>
                <c:ptCount val="1"/>
                <c:pt idx="0">
                  <c:v>Câu 4: Ông/Bà có biết các hoạt động của Chương trình hỗ trợ pháp lý liên ngành dành cho doanh nghiệp (Chương trình 585) không?</c:v>
                </c:pt>
              </c:strCache>
            </c:strRef>
          </c:tx>
          <c:spPr>
            <a:solidFill>
              <a:schemeClr val="accent1">
                <a:lumMod val="60000"/>
                <a:lumOff val="40000"/>
              </a:schemeClr>
            </a:solidFill>
          </c:spPr>
          <c:dPt>
            <c:idx val="0"/>
            <c:bubble3D val="0"/>
            <c:explosion val="15"/>
            <c:spPr>
              <a:solidFill>
                <a:schemeClr val="accent1">
                  <a:lumMod val="75000"/>
                </a:schemeClr>
              </a:solidFill>
            </c:spPr>
          </c:dPt>
          <c:dLbls>
            <c:dLbl>
              <c:idx val="0"/>
              <c:spPr/>
              <c:txPr>
                <a:bodyPr/>
                <a:lstStyle/>
                <a:p>
                  <a:pPr>
                    <a:defRPr>
                      <a:solidFill>
                        <a:schemeClr val="bg1"/>
                      </a:solidFill>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436</c:v>
                </c:pt>
                <c:pt idx="1">
                  <c:v>64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332697886448413"/>
          <c:y val="0.44888979256934758"/>
          <c:w val="0.29404144218814754"/>
          <c:h val="0.34353668542803267"/>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Định mức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10.2. Định mức kinh phí của Chương trình hỗ trợ pháp lý của bộ, ngành và địa phương (ngoài Chương trình 585) như thế nào?</c:v>
                </c:pt>
              </c:strCache>
            </c:strRef>
          </c:tx>
          <c:dLbls>
            <c:dLbl>
              <c:idx val="1"/>
              <c:spPr/>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dLbl>
            <c:showLegendKey val="0"/>
            <c:showVal val="1"/>
            <c:showCatName val="1"/>
            <c:showSerName val="0"/>
            <c:showPercent val="0"/>
            <c:showBubbleSize val="0"/>
            <c:showLeaderLines val="1"/>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c:formatCode>
                <c:ptCount val="3"/>
                <c:pt idx="0">
                  <c:v>79</c:v>
                </c:pt>
                <c:pt idx="1">
                  <c:v>153</c:v>
                </c:pt>
                <c:pt idx="2">
                  <c:v>268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Việc sử dụng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10.3. Việc sử dụng kinh phí của Chương trình hỗ trợ pháp lý của Bộ, ngành và địa phương (ngoài Chương trình 585) như thế nào?</c:v>
                </c:pt>
              </c:strCache>
            </c:strRef>
          </c:tx>
          <c:explosion val="22"/>
          <c:dLbls>
            <c:dLbl>
              <c:idx val="1"/>
              <c:layout>
                <c:manualLayout>
                  <c:x val="-7.037458989501312E-2"/>
                  <c:y val="0.15778715160604925"/>
                </c:manualLayout>
              </c:layout>
              <c:showLegendKey val="0"/>
              <c:showVal val="1"/>
              <c:showCatName val="1"/>
              <c:showSerName val="0"/>
              <c:showPercent val="0"/>
              <c:showBubbleSize val="0"/>
            </c:dLbl>
            <c:dLbl>
              <c:idx val="2"/>
              <c:layout>
                <c:manualLayout>
                  <c:x val="0.14563435039370079"/>
                  <c:y val="7.4296962879640049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c:formatCode>
                <c:ptCount val="3"/>
                <c:pt idx="0">
                  <c:v>368</c:v>
                </c:pt>
                <c:pt idx="1">
                  <c:v>112</c:v>
                </c:pt>
                <c:pt idx="2">
                  <c:v>21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Hàng năm cơ quan, tổ chức của Ông/Bà đề xuất hoạt động tổ chức hoạt động hỗ trợ pháp lý cho doanh nghiệp không?</a:t>
            </a:r>
          </a:p>
        </c:rich>
      </c:tx>
      <c:overlay val="0"/>
    </c:title>
    <c:autoTitleDeleted val="0"/>
    <c:plotArea>
      <c:layout/>
      <c:pieChart>
        <c:varyColors val="1"/>
        <c:ser>
          <c:idx val="0"/>
          <c:order val="0"/>
          <c:tx>
            <c:strRef>
              <c:f>Sheet1!$B$1</c:f>
              <c:strCache>
                <c:ptCount val="1"/>
                <c:pt idx="0">
                  <c:v>Câu 11: Hàng năm cơ quan, tổ chức của Ông/Bà đề xuất hoạt động tổ chức hoạt động hỗ trợ pháp lý cho doanh nghiệp không?</c:v>
                </c:pt>
              </c:strCache>
            </c:strRef>
          </c:tx>
          <c:explosion val="2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288</c:v>
                </c:pt>
                <c:pt idx="1">
                  <c:v>212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vi-VN"/>
              <a:t>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a:t>
            </a:r>
          </a:p>
        </c:rich>
      </c:tx>
      <c:overlay val="0"/>
    </c:title>
    <c:autoTitleDeleted val="0"/>
    <c:plotArea>
      <c:layout/>
      <c:barChart>
        <c:barDir val="bar"/>
        <c:grouping val="clustered"/>
        <c:varyColors val="0"/>
        <c:ser>
          <c:idx val="0"/>
          <c:order val="0"/>
          <c:tx>
            <c:strRef>
              <c:f>Sheet1!$B$1</c:f>
              <c:strCache>
                <c:ptCount val="1"/>
                <c:pt idx="0">
                  <c:v>Câu 12: 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c:v>
                </c:pt>
              </c:strCache>
            </c:strRef>
          </c:tx>
          <c:invertIfNegative val="0"/>
          <c:dLbls>
            <c:showLegendKey val="0"/>
            <c:showVal val="1"/>
            <c:showCatName val="0"/>
            <c:showSerName val="0"/>
            <c:showPercent val="0"/>
            <c:showBubbleSize val="0"/>
            <c:showLeaderLines val="0"/>
          </c:dLbls>
          <c:cat>
            <c:strRef>
              <c:f>Sheet1!$A$2:$A$5</c:f>
              <c:strCache>
                <c:ptCount val="4"/>
                <c:pt idx="0">
                  <c:v>Chủ động đề xuất hoặc xây dựng, tổ chức thực hiện Kế hoạch/Chương trình hỗ trợ pháp lý cho doanh nghiệp</c:v>
                </c:pt>
                <c:pt idx="1">
                  <c:v>Có bộ phận/cán bộ chuyên trách cho hoạt động hỗ trợ pháp lý cho doanh nghiệp</c:v>
                </c:pt>
                <c:pt idx="2">
                  <c:v>Đề xuất, bố trí ngân sách hợp lý cho hoạt động hỗ trợ pháp lý cho doanh nghiệp</c:v>
                </c:pt>
                <c:pt idx="3">
                  <c:v>Tăng cường công tác phối hợp</c:v>
                </c:pt>
              </c:strCache>
            </c:strRef>
          </c:cat>
          <c:val>
            <c:numRef>
              <c:f>Sheet1!$B$2:$B$5</c:f>
              <c:numCache>
                <c:formatCode>0</c:formatCode>
                <c:ptCount val="4"/>
                <c:pt idx="0">
                  <c:v>383</c:v>
                </c:pt>
                <c:pt idx="1">
                  <c:v>403</c:v>
                </c:pt>
                <c:pt idx="2">
                  <c:v>321</c:v>
                </c:pt>
                <c:pt idx="3">
                  <c:v>299</c:v>
                </c:pt>
              </c:numCache>
            </c:numRef>
          </c:val>
        </c:ser>
        <c:dLbls>
          <c:showLegendKey val="0"/>
          <c:showVal val="0"/>
          <c:showCatName val="0"/>
          <c:showSerName val="0"/>
          <c:showPercent val="0"/>
          <c:showBubbleSize val="0"/>
        </c:dLbls>
        <c:gapWidth val="150"/>
        <c:axId val="258110976"/>
        <c:axId val="258112512"/>
      </c:barChart>
      <c:catAx>
        <c:axId val="258110976"/>
        <c:scaling>
          <c:orientation val="minMax"/>
        </c:scaling>
        <c:delete val="0"/>
        <c:axPos val="l"/>
        <c:majorTickMark val="out"/>
        <c:minorTickMark val="none"/>
        <c:tickLblPos val="nextTo"/>
        <c:crossAx val="258112512"/>
        <c:crosses val="autoZero"/>
        <c:auto val="1"/>
        <c:lblAlgn val="ctr"/>
        <c:lblOffset val="100"/>
        <c:noMultiLvlLbl val="0"/>
      </c:catAx>
      <c:valAx>
        <c:axId val="258112512"/>
        <c:scaling>
          <c:orientation val="minMax"/>
        </c:scaling>
        <c:delete val="1"/>
        <c:axPos val="b"/>
        <c:majorGridlines/>
        <c:numFmt formatCode="0" sourceLinked="1"/>
        <c:majorTickMark val="out"/>
        <c:minorTickMark val="none"/>
        <c:tickLblPos val="nextTo"/>
        <c:crossAx val="25811097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Nhóm hoạt động nào?</a:t>
            </a:r>
          </a:p>
        </c:rich>
      </c:tx>
      <c:overlay val="0"/>
    </c:title>
    <c:autoTitleDeleted val="0"/>
    <c:plotArea>
      <c:layout/>
      <c:pieChart>
        <c:varyColors val="1"/>
        <c:ser>
          <c:idx val="0"/>
          <c:order val="0"/>
          <c:tx>
            <c:strRef>
              <c:f>Sheet1!$B$1</c:f>
              <c:strCache>
                <c:ptCount val="1"/>
                <c:pt idx="0">
                  <c:v>13.1. Nhóm hoạt động nào?</c:v>
                </c:pt>
              </c:strCache>
            </c:strRef>
          </c:tx>
          <c:explosion val="17"/>
          <c:dLbls>
            <c:dLbl>
              <c:idx val="0"/>
              <c:layout>
                <c:manualLayout>
                  <c:x val="-0.36459872093453105"/>
                  <c:y val="0.16475095785440616"/>
                </c:manualLayout>
              </c:layout>
              <c:showLegendKey val="0"/>
              <c:showVal val="1"/>
              <c:showCatName val="1"/>
              <c:showSerName val="0"/>
              <c:showPercent val="0"/>
              <c:showBubbleSize val="0"/>
            </c:dLbl>
            <c:dLbl>
              <c:idx val="1"/>
              <c:layout>
                <c:manualLayout>
                  <c:x val="3.3494592518658099E-2"/>
                  <c:y val="0.16985951468710089"/>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1. Xây dựng, quản lý, duy trì, cập nhật, khai thác và sử dụng cơ sở dữ liệu pháp luật</c:v>
                </c:pt>
                <c:pt idx="1">
                  <c:v>2. Xây dựng và tổ chức thực hiện chương trình hỗ trợ pháp lý cho doanh nghiệp nhỏ và vừa</c:v>
                </c:pt>
                <c:pt idx="2">
                  <c:v>3. Cả phương án (1) và (2)</c:v>
                </c:pt>
              </c:strCache>
            </c:strRef>
          </c:cat>
          <c:val>
            <c:numRef>
              <c:f>Sheet1!$B$2:$B$4</c:f>
              <c:numCache>
                <c:formatCode>0</c:formatCode>
                <c:ptCount val="3"/>
                <c:pt idx="0">
                  <c:v>69</c:v>
                </c:pt>
                <c:pt idx="1">
                  <c:v>99</c:v>
                </c:pt>
                <c:pt idx="2">
                  <c:v>332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pPr>
          <a:endParaRPr lang="en-US"/>
        </a:p>
      </c:txPr>
    </c:title>
    <c:autoTitleDeleted val="0"/>
    <c:plotArea>
      <c:layout/>
      <c:barChart>
        <c:barDir val="bar"/>
        <c:grouping val="clustered"/>
        <c:varyColors val="0"/>
        <c:ser>
          <c:idx val="0"/>
          <c:order val="0"/>
          <c:tx>
            <c:strRef>
              <c:f>Sheet1!$B$1</c:f>
              <c:strCache>
                <c:ptCount val="1"/>
                <c:pt idx="0">
                  <c:v>13.2. Về nhóm hoạt động xây dựng, quản lý, duy trì, cập nhật, khai thác và sử dụng cơ sở dữ liệu pháp luật, cần ưu tiên tập trung vào hoạt động (các hoạt động) cụ thể nào?</c:v>
                </c:pt>
              </c:strCache>
            </c:strRef>
          </c:tx>
          <c:invertIfNegative val="0"/>
          <c:dLbls>
            <c:showLegendKey val="0"/>
            <c:showVal val="1"/>
            <c:showCatName val="0"/>
            <c:showSerName val="0"/>
            <c:showPercent val="0"/>
            <c:showBubbleSize val="0"/>
            <c:showLeaderLines val="0"/>
          </c:dLbls>
          <c:cat>
            <c:strRef>
              <c:f>Sheet1!$A$2:$A$6</c:f>
              <c:strCache>
                <c:ptCount val="5"/>
                <c:pt idx="0">
                  <c:v>1. Cơ sở dữ liệu về văn bản quy phạm pháp luật</c:v>
                </c:pt>
                <c:pt idx="1">
                  <c:v>2. Cơ sở dữ liệu về vụ việc, vướng mắc pháp lý</c:v>
                </c:pt>
                <c:pt idx="2">
                  <c:v>2.1. Bản án, quyết định của tòa án; phán quyết, quyết định của trọng tài thương mại; quyết định xử lý vụ việc cạnh tranh; quyết định xử lý vi phạm hành chính liên quan đến doanh nghiệp</c:v>
                </c:pt>
                <c:pt idx="3">
                  <c:v>2.2. Văn bản trả lời của cơ quan nhà nước đối với vướng mắc pháp lý của doanh nghiệp</c:v>
                </c:pt>
                <c:pt idx="4">
                  <c:v>2.3 Văn bản tư vấn pháp luật của mạng lưới tư vấn viên pháp luật đối với các vụ việc, vướng mắc pháp lý theo yêu cầu của doanh nghiệp</c:v>
                </c:pt>
              </c:strCache>
            </c:strRef>
          </c:cat>
          <c:val>
            <c:numRef>
              <c:f>Sheet1!$B$2:$B$6</c:f>
              <c:numCache>
                <c:formatCode>0</c:formatCode>
                <c:ptCount val="5"/>
                <c:pt idx="0">
                  <c:v>350</c:v>
                </c:pt>
                <c:pt idx="1">
                  <c:v>398</c:v>
                </c:pt>
                <c:pt idx="2">
                  <c:v>217</c:v>
                </c:pt>
                <c:pt idx="3">
                  <c:v>388</c:v>
                </c:pt>
                <c:pt idx="4">
                  <c:v>229</c:v>
                </c:pt>
              </c:numCache>
            </c:numRef>
          </c:val>
        </c:ser>
        <c:dLbls>
          <c:showLegendKey val="0"/>
          <c:showVal val="0"/>
          <c:showCatName val="0"/>
          <c:showSerName val="0"/>
          <c:showPercent val="0"/>
          <c:showBubbleSize val="0"/>
        </c:dLbls>
        <c:gapWidth val="150"/>
        <c:axId val="258271488"/>
        <c:axId val="258473984"/>
      </c:barChart>
      <c:catAx>
        <c:axId val="258271488"/>
        <c:scaling>
          <c:orientation val="minMax"/>
        </c:scaling>
        <c:delete val="0"/>
        <c:axPos val="l"/>
        <c:majorTickMark val="out"/>
        <c:minorTickMark val="none"/>
        <c:tickLblPos val="nextTo"/>
        <c:crossAx val="258473984"/>
        <c:crosses val="autoZero"/>
        <c:auto val="1"/>
        <c:lblAlgn val="ctr"/>
        <c:lblOffset val="100"/>
        <c:noMultiLvlLbl val="0"/>
      </c:catAx>
      <c:valAx>
        <c:axId val="258473984"/>
        <c:scaling>
          <c:orientation val="minMax"/>
        </c:scaling>
        <c:delete val="1"/>
        <c:axPos val="b"/>
        <c:majorGridlines/>
        <c:numFmt formatCode="0" sourceLinked="1"/>
        <c:majorTickMark val="out"/>
        <c:minorTickMark val="none"/>
        <c:tickLblPos val="nextTo"/>
        <c:crossAx val="25827148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3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13.3. Về chương trình hỗ trợ pháp lý cho doanh nghiệp nhỏ và vừa, cần ưu tiên tập trung vào chương trình nào?</c:v>
                </c:pt>
              </c:strCache>
            </c:strRef>
          </c:tx>
          <c:invertIfNegative val="0"/>
          <c:dLbls>
            <c:showLegendKey val="0"/>
            <c:showVal val="1"/>
            <c:showCatName val="0"/>
            <c:showSerName val="0"/>
            <c:showPercent val="0"/>
            <c:showBubbleSize val="0"/>
            <c:showLeaderLines val="0"/>
          </c:dLbls>
          <c:cat>
            <c:strRef>
              <c:f>Sheet1!$A$2:$A$4</c:f>
              <c:strCache>
                <c:ptCount val="3"/>
                <c:pt idx="0">
                  <c:v>1. Chương trình hỗ trợ pháp lý liên ngành cho doanh nghiệp nhỏ và vừa</c:v>
                </c:pt>
                <c:pt idx="1">
                  <c:v>2. Chương trình hỗ trợ cho doanh nghiệp trong phạm vi bộ, cơ quan ngang bộ</c:v>
                </c:pt>
                <c:pt idx="2">
                  <c:v>3.Chương trình hỗ trợ pháp lý cho doanh nghiệp nhỏ và vừa trong phạm vi địa phương</c:v>
                </c:pt>
              </c:strCache>
            </c:strRef>
          </c:cat>
          <c:val>
            <c:numRef>
              <c:f>Sheet1!$B$2:$B$4</c:f>
              <c:numCache>
                <c:formatCode>0</c:formatCode>
                <c:ptCount val="3"/>
                <c:pt idx="0">
                  <c:v>414</c:v>
                </c:pt>
                <c:pt idx="1">
                  <c:v>165</c:v>
                </c:pt>
                <c:pt idx="2">
                  <c:v>346</c:v>
                </c:pt>
              </c:numCache>
            </c:numRef>
          </c:val>
        </c:ser>
        <c:dLbls>
          <c:showLegendKey val="0"/>
          <c:showVal val="0"/>
          <c:showCatName val="0"/>
          <c:showSerName val="0"/>
          <c:showPercent val="0"/>
          <c:showBubbleSize val="0"/>
        </c:dLbls>
        <c:gapWidth val="150"/>
        <c:axId val="258551808"/>
        <c:axId val="258553344"/>
      </c:barChart>
      <c:catAx>
        <c:axId val="258551808"/>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258553344"/>
        <c:crosses val="autoZero"/>
        <c:auto val="1"/>
        <c:lblAlgn val="ctr"/>
        <c:lblOffset val="100"/>
        <c:noMultiLvlLbl val="0"/>
      </c:catAx>
      <c:valAx>
        <c:axId val="258553344"/>
        <c:scaling>
          <c:orientation val="minMax"/>
        </c:scaling>
        <c:delete val="1"/>
        <c:axPos val="b"/>
        <c:majorGridlines/>
        <c:numFmt formatCode="0" sourceLinked="1"/>
        <c:majorTickMark val="out"/>
        <c:minorTickMark val="none"/>
        <c:tickLblPos val="nextTo"/>
        <c:crossAx val="258551808"/>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latin typeface="+mj-lt"/>
              </a:defRPr>
            </a:pPr>
            <a:r>
              <a:rPr lang="vi-VN"/>
              <a:t>Hoạt động (các hoạt động) nào mà doanh nghiệp, cơ quan, tổ chức, Ông/Bà sẽ quan tâm khi xây dựng Chương trình hỗ trợ pháp lý liên ngành dành cho doanh nghiệp nhỏ và vừa (do Bộ Tư pháp chủ trì) sau năm 2020?</a:t>
            </a:r>
          </a:p>
        </c:rich>
      </c:tx>
      <c:overlay val="0"/>
    </c:title>
    <c:autoTitleDeleted val="0"/>
    <c:plotArea>
      <c:layout/>
      <c:barChart>
        <c:barDir val="bar"/>
        <c:grouping val="clustered"/>
        <c:varyColors val="0"/>
        <c:ser>
          <c:idx val="0"/>
          <c:order val="0"/>
          <c:tx>
            <c:strRef>
              <c:f>Sheet1!$B$1</c:f>
              <c:strCache>
                <c:ptCount val="1"/>
                <c:pt idx="0">
                  <c:v>Câu 14: Hoạt động (các hoạt động) nào mà doanh nghiệp, cơ quan, tổ chức, Ông/Bà sẽ quan tâm khi xây dựng Chương trình hỗ trợ pháp lý liên ngành dành cho doanh nghiệp nhỏ và vừa (do Bộ Tư pháp chủ trì) sau năm 2020?</c:v>
                </c:pt>
              </c:strCache>
            </c:strRef>
          </c:tx>
          <c:invertIfNegative val="0"/>
          <c:dLbls>
            <c:showLegendKey val="0"/>
            <c:showVal val="1"/>
            <c:showCatName val="0"/>
            <c:showSerName val="0"/>
            <c:showPercent val="0"/>
            <c:showBubbleSize val="0"/>
            <c:showLeaderLines val="0"/>
          </c:dLbls>
          <c:cat>
            <c:strRef>
              <c:f>Sheet1!$A$2:$A$7</c:f>
              <c:strCache>
                <c:ptCount val="6"/>
                <c:pt idx="0">
                  <c:v>1. Hoạt động cung cấp thông tin, bao gồm thông tin pháp luật trong nước, thông tin pháp luật nước ngoài, pháp luật quốc tế, cảnh báo rủi ro pháp lý và chính sách liên quan</c:v>
                </c:pt>
                <c:pt idx="1">
                  <c:v>2. Bồi dưỡng kiến thức pháp luật cho doanh nghiệp nhỏ và vừa</c:v>
                </c:pt>
                <c:pt idx="2">
                  <c:v>3. Bồi dưỡng kiến thức pháp luật cho người làm công tác hỗ trợ pháp lý cho doanh nghiệp nhỏ và vừa</c:v>
                </c:pt>
                <c:pt idx="3">
                  <c:v>4. Bồi dưỡng kiến thức pháp luật cho mạng lưới tư vấn viên pháp luật</c:v>
                </c:pt>
                <c:pt idx="4">
                  <c:v>5. Hoạt động tư vấn pháp luật, bao gồm đối thoại, giải quyết các vướng mắc pháp lý cho doanh nghiệp và các hoạt động tư vấn pháp luật khác</c:v>
                </c:pt>
                <c:pt idx="5">
                  <c:v>6. Phát triển mạng lưới tư vấn viên pháp luật (tư vấn trực tiếp cho doanh nghiệp)</c:v>
                </c:pt>
              </c:strCache>
            </c:strRef>
          </c:cat>
          <c:val>
            <c:numRef>
              <c:f>Sheet1!$B$2:$B$7</c:f>
              <c:numCache>
                <c:formatCode>0</c:formatCode>
                <c:ptCount val="6"/>
                <c:pt idx="0">
                  <c:v>359</c:v>
                </c:pt>
                <c:pt idx="1">
                  <c:v>408</c:v>
                </c:pt>
                <c:pt idx="2">
                  <c:v>312</c:v>
                </c:pt>
                <c:pt idx="3">
                  <c:v>213</c:v>
                </c:pt>
                <c:pt idx="4">
                  <c:v>351</c:v>
                </c:pt>
                <c:pt idx="5">
                  <c:v>212</c:v>
                </c:pt>
              </c:numCache>
            </c:numRef>
          </c:val>
        </c:ser>
        <c:dLbls>
          <c:showLegendKey val="0"/>
          <c:showVal val="0"/>
          <c:showCatName val="0"/>
          <c:showSerName val="0"/>
          <c:showPercent val="0"/>
          <c:showBubbleSize val="0"/>
        </c:dLbls>
        <c:gapWidth val="150"/>
        <c:axId val="258566016"/>
        <c:axId val="258567552"/>
      </c:barChart>
      <c:catAx>
        <c:axId val="258566016"/>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258567552"/>
        <c:crosses val="autoZero"/>
        <c:auto val="1"/>
        <c:lblAlgn val="ctr"/>
        <c:lblOffset val="100"/>
        <c:noMultiLvlLbl val="0"/>
      </c:catAx>
      <c:valAx>
        <c:axId val="258567552"/>
        <c:scaling>
          <c:orientation val="minMax"/>
        </c:scaling>
        <c:delete val="1"/>
        <c:axPos val="b"/>
        <c:majorGridlines/>
        <c:numFmt formatCode="0" sourceLinked="1"/>
        <c:majorTickMark val="out"/>
        <c:minorTickMark val="none"/>
        <c:tickLblPos val="nextTo"/>
        <c:crossAx val="258566016"/>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15.1. Về hình thức:</c:v>
                </c:pt>
              </c:strCache>
            </c:strRef>
          </c:tx>
          <c:dLbls>
            <c:dLbl>
              <c:idx val="1"/>
              <c:layout>
                <c:manualLayout>
                  <c:x val="6.6095594182802628E-2"/>
                  <c:y val="-2.2164416947881516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Triển khai trực tiếp các hoạt động tọa đàm/bồi dưỡng/đối thoại, tư vấn</c:v>
                </c:pt>
                <c:pt idx="1">
                  <c:v>Sử dụng công nghệ thông tin, như xây dựng các chương trình bồi dưỡng trực tuyến (online); trao đổi, tư vấn pháp luật trực tuyến, trên trang tin điện tử, mạng xã hội</c:v>
                </c:pt>
                <c:pt idx="2">
                  <c:v>Cả hai phương án trên</c:v>
                </c:pt>
              </c:strCache>
            </c:strRef>
          </c:cat>
          <c:val>
            <c:numRef>
              <c:f>Sheet1!$B$2:$B$4</c:f>
              <c:numCache>
                <c:formatCode>General</c:formatCode>
                <c:ptCount val="3"/>
                <c:pt idx="0">
                  <c:v>78</c:v>
                </c:pt>
                <c:pt idx="1">
                  <c:v>132</c:v>
                </c:pt>
                <c:pt idx="2">
                  <c:v>290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pPr>
          <a:endParaRPr lang="en-US"/>
        </a:p>
      </c:txPr>
    </c:title>
    <c:autoTitleDeleted val="0"/>
    <c:plotArea>
      <c:layout/>
      <c:barChart>
        <c:barDir val="bar"/>
        <c:grouping val="clustered"/>
        <c:varyColors val="0"/>
        <c:ser>
          <c:idx val="0"/>
          <c:order val="0"/>
          <c:tx>
            <c:strRef>
              <c:f>Sheet1!$B$1</c:f>
              <c:strCache>
                <c:ptCount val="1"/>
                <c:pt idx="0">
                  <c:v>15.2. Về nội dung/lĩnh vực</c:v>
                </c:pt>
              </c:strCache>
            </c:strRef>
          </c:tx>
          <c:invertIfNegative val="0"/>
          <c:dLbls>
            <c:showLegendKey val="0"/>
            <c:showVal val="1"/>
            <c:showCatName val="0"/>
            <c:showSerName val="0"/>
            <c:showPercent val="0"/>
            <c:showBubbleSize val="0"/>
            <c:showLeaderLines val="0"/>
          </c:dLbls>
          <c:cat>
            <c:strRef>
              <c:f>Sheet1!$A$2:$A$12</c:f>
              <c:strCache>
                <c:ptCount val="11"/>
                <c:pt idx="0">
                  <c:v>1. Pháp luật về hợp đồng</c:v>
                </c:pt>
                <c:pt idx="1">
                  <c:v>2. Pháp luật doanh nghiệp, quản trị doanh nghiệp, kế toán, kiểm toán</c:v>
                </c:pt>
                <c:pt idx="2">
                  <c:v>3. Pháp luật đầu tư, đấu thầu, cạnh tranh</c:v>
                </c:pt>
                <c:pt idx="3">
                  <c:v>4. Pháp luật lao động, bảo hiểm xã hội</c:v>
                </c:pt>
                <c:pt idx="4">
                  <c:v>5. Pháp luật sở hữu trí tuệ</c:v>
                </c:pt>
                <c:pt idx="5">
                  <c:v>6. Pháp luật đất đai, xây dựng, môi trường</c:v>
                </c:pt>
                <c:pt idx="6">
                  <c:v>7. Pháp luật về thuế, hải quan</c:v>
                </c:pt>
                <c:pt idx="7">
                  <c:v>8. Pháp luật về tín dụng, ngân hàng</c:v>
                </c:pt>
                <c:pt idx="8">
                  <c:v>9. Pháp luật về giải quyết tranh chấp</c:v>
                </c:pt>
                <c:pt idx="9">
                  <c:v>10. Pháp luật về thủ tục hành chính</c:v>
                </c:pt>
                <c:pt idx="10">
                  <c:v>11. Pháp luật về thương mại quốc tế</c:v>
                </c:pt>
              </c:strCache>
            </c:strRef>
          </c:cat>
          <c:val>
            <c:numRef>
              <c:f>Sheet1!$B$2:$B$12</c:f>
              <c:numCache>
                <c:formatCode>0</c:formatCode>
                <c:ptCount val="11"/>
                <c:pt idx="0">
                  <c:v>420</c:v>
                </c:pt>
                <c:pt idx="1">
                  <c:v>369</c:v>
                </c:pt>
                <c:pt idx="2">
                  <c:v>318</c:v>
                </c:pt>
                <c:pt idx="3">
                  <c:v>358</c:v>
                </c:pt>
                <c:pt idx="4">
                  <c:v>296</c:v>
                </c:pt>
                <c:pt idx="5">
                  <c:v>236</c:v>
                </c:pt>
                <c:pt idx="6">
                  <c:v>329</c:v>
                </c:pt>
                <c:pt idx="7">
                  <c:v>257</c:v>
                </c:pt>
                <c:pt idx="8">
                  <c:v>361</c:v>
                </c:pt>
                <c:pt idx="9">
                  <c:v>285</c:v>
                </c:pt>
                <c:pt idx="10">
                  <c:v>236</c:v>
                </c:pt>
              </c:numCache>
            </c:numRef>
          </c:val>
        </c:ser>
        <c:dLbls>
          <c:showLegendKey val="0"/>
          <c:showVal val="0"/>
          <c:showCatName val="0"/>
          <c:showSerName val="0"/>
          <c:showPercent val="0"/>
          <c:showBubbleSize val="0"/>
        </c:dLbls>
        <c:gapWidth val="150"/>
        <c:axId val="261421312"/>
        <c:axId val="261505024"/>
      </c:barChart>
      <c:catAx>
        <c:axId val="261421312"/>
        <c:scaling>
          <c:orientation val="minMax"/>
        </c:scaling>
        <c:delete val="0"/>
        <c:axPos val="l"/>
        <c:majorTickMark val="out"/>
        <c:minorTickMark val="none"/>
        <c:tickLblPos val="nextTo"/>
        <c:crossAx val="261505024"/>
        <c:crosses val="autoZero"/>
        <c:auto val="1"/>
        <c:lblAlgn val="ctr"/>
        <c:lblOffset val="100"/>
        <c:noMultiLvlLbl val="0"/>
      </c:catAx>
      <c:valAx>
        <c:axId val="261505024"/>
        <c:scaling>
          <c:orientation val="minMax"/>
        </c:scaling>
        <c:delete val="1"/>
        <c:axPos val="b"/>
        <c:majorGridlines/>
        <c:numFmt formatCode="0" sourceLinked="1"/>
        <c:majorTickMark val="out"/>
        <c:minorTickMark val="none"/>
        <c:tickLblPos val="nextTo"/>
        <c:crossAx val="26142131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 diễn đàn</c:v>
                </c:pt>
                <c:pt idx="4">
                  <c:v>Công văn</c:v>
                </c:pt>
                <c:pt idx="5">
                  <c:v>Mạng lưới tư vấn pháp luật</c:v>
                </c:pt>
              </c:strCache>
            </c:strRef>
          </c:cat>
          <c:val>
            <c:numRef>
              <c:f>Sheet1!$B$2:$B$7</c:f>
              <c:numCache>
                <c:formatCode>0</c:formatCode>
                <c:ptCount val="6"/>
                <c:pt idx="0">
                  <c:v>237</c:v>
                </c:pt>
                <c:pt idx="1">
                  <c:v>179</c:v>
                </c:pt>
                <c:pt idx="2">
                  <c:v>188</c:v>
                </c:pt>
                <c:pt idx="3">
                  <c:v>377</c:v>
                </c:pt>
                <c:pt idx="4">
                  <c:v>217</c:v>
                </c:pt>
                <c:pt idx="5">
                  <c:v>143</c:v>
                </c:pt>
              </c:numCache>
            </c:numRef>
          </c:val>
        </c:ser>
        <c:dLbls>
          <c:showLegendKey val="0"/>
          <c:showVal val="0"/>
          <c:showCatName val="0"/>
          <c:showSerName val="0"/>
          <c:showPercent val="0"/>
          <c:showBubbleSize val="0"/>
        </c:dLbls>
        <c:gapWidth val="150"/>
        <c:axId val="45243008"/>
        <c:axId val="45363584"/>
      </c:barChart>
      <c:catAx>
        <c:axId val="45243008"/>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en-US"/>
          </a:p>
        </c:txPr>
        <c:crossAx val="45363584"/>
        <c:crosses val="autoZero"/>
        <c:auto val="1"/>
        <c:lblAlgn val="ctr"/>
        <c:lblOffset val="100"/>
        <c:noMultiLvlLbl val="0"/>
      </c:catAx>
      <c:valAx>
        <c:axId val="45363584"/>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45243008"/>
        <c:crosses val="autoZero"/>
        <c:crossBetween val="between"/>
      </c:valAx>
    </c:plotArea>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0">
                <a:latin typeface="Times New Roman" pitchFamily="18" charset="0"/>
                <a:cs typeface="Times New Roman" pitchFamily="18" charset="0"/>
              </a:defRPr>
            </a:pPr>
            <a:r>
              <a:rPr lang="vi-VN"/>
              <a:t>Ông/Bà có thấy cần thiết phải ban hành Thông tư hoặc văn bản hướng dẫn chi tiết hơn về hỗ trợ pháp lý cho doanh nghiệp nhỏ và vừa để tổ chức thi hành Nghị định số 55/2019/NĐ-CP?</a:t>
            </a:r>
          </a:p>
        </c:rich>
      </c:tx>
      <c:overlay val="0"/>
    </c:title>
    <c:autoTitleDeleted val="0"/>
    <c:plotArea>
      <c:layout/>
      <c:pieChart>
        <c:varyColors val="1"/>
        <c:ser>
          <c:idx val="0"/>
          <c:order val="0"/>
          <c:tx>
            <c:strRef>
              <c:f>Sheet1!$B$1</c:f>
              <c:strCache>
                <c:ptCount val="1"/>
                <c:pt idx="0">
                  <c:v>Câu 16: Ông/Bà có thấy cần thiết phải ban hành Thông tư hoặc văn bản hướng dẫn chi tiết hơn về hỗ trợ pháp lý cho doanh nghiệp nhỏ và vừa để tổ chức thi hành Nghị định số 55/2019/NĐ-CP?</c:v>
                </c:pt>
              </c:strCache>
            </c:strRef>
          </c:tx>
          <c:dLbls>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367</c:v>
                </c:pt>
                <c:pt idx="1">
                  <c:v>133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400" b="0">
                <a:latin typeface="Times New Roman" pitchFamily="18" charset="0"/>
                <a:cs typeface="Times New Roman" pitchFamily="18" charset="0"/>
              </a:rPr>
              <a:t>K</a:t>
            </a:r>
            <a:r>
              <a:rPr lang="vi-VN" sz="1400" b="0">
                <a:latin typeface="Times New Roman" pitchFamily="18" charset="0"/>
                <a:cs typeface="Times New Roman" pitchFamily="18" charset="0"/>
              </a:rPr>
              <a:t>hi doanh nghiệp gặp vướng mắc pháp lý trong hoạt động kinh doanh, doanh nghiệp có thể giải quyết qua</a:t>
            </a:r>
          </a:p>
        </c:rich>
      </c:tx>
      <c:layout>
        <c:manualLayout>
          <c:xMode val="edge"/>
          <c:yMode val="edge"/>
          <c:x val="0.10040194653014688"/>
          <c:y val="2.7241770715096481E-2"/>
        </c:manualLayout>
      </c:layout>
      <c:overlay val="0"/>
    </c:title>
    <c:autoTitleDeleted val="0"/>
    <c:plotArea>
      <c:layout/>
      <c:pieChart>
        <c:varyColors val="1"/>
        <c:ser>
          <c:idx val="0"/>
          <c:order val="0"/>
          <c:tx>
            <c:strRef>
              <c:f>Sheet1!$B$1</c:f>
              <c:strCache>
                <c:ptCount val="1"/>
                <c:pt idx="0">
                  <c:v>Câu 1: Theo Ông/Bà, khi doanh nghiệp gặp vướng mắc pháp lý trong hoạt động kinh doanh, doanh nghiệp có thể giải quyết qua</c:v>
                </c:pt>
              </c:strCache>
            </c:strRef>
          </c:tx>
          <c:dPt>
            <c:idx val="0"/>
            <c:bubble3D val="0"/>
            <c:spPr>
              <a:solidFill>
                <a:schemeClr val="tx2">
                  <a:lumMod val="60000"/>
                  <a:lumOff val="40000"/>
                </a:schemeClr>
              </a:solidFill>
            </c:spPr>
          </c:dPt>
          <c:dPt>
            <c:idx val="1"/>
            <c:bubble3D val="0"/>
            <c:spPr>
              <a:solidFill>
                <a:schemeClr val="tx2">
                  <a:lumMod val="20000"/>
                  <a:lumOff val="80000"/>
                </a:schemeClr>
              </a:solidFill>
            </c:spPr>
          </c:dPt>
          <c:dPt>
            <c:idx val="2"/>
            <c:bubble3D val="0"/>
            <c:spPr>
              <a:solidFill>
                <a:schemeClr val="tx2">
                  <a:lumMod val="75000"/>
                </a:schemeClr>
              </a:solidFill>
            </c:spPr>
          </c:dPt>
          <c:dLbls>
            <c:dLbl>
              <c:idx val="0"/>
              <c:spPr/>
              <c:txPr>
                <a:bodyPr/>
                <a:lstStyle/>
                <a:p>
                  <a:pPr>
                    <a:defRPr>
                      <a:solidFill>
                        <a:sysClr val="windowText" lastClr="000000"/>
                      </a:solidFill>
                    </a:defRPr>
                  </a:pPr>
                  <a:endParaRPr lang="en-US"/>
                </a:p>
              </c:txPr>
              <c:showLegendKey val="0"/>
              <c:showVal val="1"/>
              <c:showCatName val="0"/>
              <c:showSerName val="0"/>
              <c:showPercent val="0"/>
              <c:showBubbleSize val="0"/>
            </c:dLbl>
            <c:dLbl>
              <c:idx val="1"/>
              <c:spPr/>
              <c:txPr>
                <a:bodyPr/>
                <a:lstStyle/>
                <a:p>
                  <a:pPr>
                    <a:defRPr>
                      <a:solidFill>
                        <a:sysClr val="windowText" lastClr="000000"/>
                      </a:solidFill>
                    </a:defRPr>
                  </a:pPr>
                  <a:endParaRPr lang="en-US"/>
                </a:p>
              </c:txPr>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1"/>
          </c:dLbls>
          <c:cat>
            <c:strRef>
              <c:f>Sheet1!$A$2:$A$4</c:f>
              <c:strCache>
                <c:ptCount val="3"/>
                <c:pt idx="0">
                  <c:v>Hoạt động hỗ trợ pháp lý của Bộ, cơ quan ngang Bộ, chính quyền địa phương</c:v>
                </c:pt>
                <c:pt idx="1">
                  <c:v>Dịch vụ pháp lý (tư vấn pháp luật của luật sự, tổ chức hành nghề luật sư</c:v>
                </c:pt>
                <c:pt idx="2">
                  <c:v>Cả hai phương án</c:v>
                </c:pt>
              </c:strCache>
            </c:strRef>
          </c:cat>
          <c:val>
            <c:numRef>
              <c:f>Sheet1!$B$2:$B$4</c:f>
              <c:numCache>
                <c:formatCode>0.00%</c:formatCode>
                <c:ptCount val="3"/>
                <c:pt idx="0">
                  <c:v>4.7E-2</c:v>
                </c:pt>
                <c:pt idx="1">
                  <c:v>9.5000000000000001E-2</c:v>
                </c:pt>
                <c:pt idx="2">
                  <c:v>0.85799999999999998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002014877916094"/>
          <c:y val="0.30360762320977819"/>
          <c:w val="0.43385021062031326"/>
          <c:h val="0.63979849408776057"/>
        </c:manualLayout>
      </c:layout>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latin typeface="Times New Roman" pitchFamily="18" charset="0"/>
                <a:cs typeface="Times New Roman" pitchFamily="18" charset="0"/>
              </a:defRPr>
            </a:pPr>
            <a:r>
              <a:rPr lang="en-US"/>
              <a:t>Sự</a:t>
            </a:r>
            <a:r>
              <a:rPr lang="vi-VN"/>
              <a:t> cần thiết duy trì hoạt động hỗ trợ pháp lý cho doanh nghiệp (do nhà nước hỗ trợ thực hiện) bên cạnh dịch vụ pháp lý (tư vấn pháp luật) của luật sư, tổ chức hành nghề luật sư</a:t>
            </a:r>
            <a:r>
              <a:rPr lang="en-US"/>
              <a:t>.</a:t>
            </a:r>
            <a:endParaRPr lang="vi-VN"/>
          </a:p>
        </c:rich>
      </c:tx>
      <c:layout>
        <c:manualLayout>
          <c:xMode val="edge"/>
          <c:yMode val="edge"/>
          <c:x val="0.11738317757009346"/>
          <c:y val="3.286384976525821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9844236760124609E-2"/>
          <c:y val="0.39820136482939628"/>
          <c:w val="0.74506379611679308"/>
          <c:h val="0.59652780770824709"/>
        </c:manualLayout>
      </c:layout>
      <c:pie3DChart>
        <c:varyColors val="1"/>
        <c:ser>
          <c:idx val="0"/>
          <c:order val="0"/>
          <c:tx>
            <c:strRef>
              <c:f>Sheet1!$B$1</c:f>
              <c:strCache>
                <c:ptCount val="1"/>
                <c:pt idx="0">
                  <c:v>Câu 2: Ông/Bà thấy có cần thiết duy trì hoạt động hỗ trợ pháp lý cho doanh nghiệp (do nhà nước hỗ trợ thực hiện) bên cạnh dịch vụ pháp lý (tư vấn pháp luật) của luật sư, tổ chức hành nghề luật sư không?</c:v>
                </c:pt>
              </c:strCache>
            </c:strRef>
          </c:tx>
          <c:explosion val="13"/>
          <c:dLbls>
            <c:dLbl>
              <c:idx val="0"/>
              <c:showLegendKey val="0"/>
              <c:showVal val="1"/>
              <c:showCatName val="1"/>
              <c:showSerName val="0"/>
              <c:showPercent val="0"/>
              <c:showBubbleSize val="0"/>
            </c:dLbl>
            <c:dLbl>
              <c:idx val="1"/>
              <c:layout>
                <c:manualLayout>
                  <c:x val="3.5839935895863484E-2"/>
                  <c:y val="-6.0195275590551184E-3"/>
                </c:manualLayout>
              </c:layout>
              <c:showLegendKey val="0"/>
              <c:showVal val="1"/>
              <c:showCatName val="1"/>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0.00%</c:formatCode>
                <c:ptCount val="2"/>
                <c:pt idx="0">
                  <c:v>0.99299999999999999</c:v>
                </c:pt>
                <c:pt idx="1">
                  <c:v>7.0000000000000001E-3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Ông/Bà biết đến hoạt động hỗ trợ pháp lý cho doanh nghiệp nào trong số các hoạt động dưới đây?</a:t>
            </a:r>
          </a:p>
        </c:rich>
      </c:tx>
      <c:overlay val="0"/>
    </c:title>
    <c:autoTitleDeleted val="0"/>
    <c:plotArea>
      <c:layout/>
      <c:barChart>
        <c:barDir val="bar"/>
        <c:grouping val="clustered"/>
        <c:varyColors val="0"/>
        <c:ser>
          <c:idx val="0"/>
          <c:order val="0"/>
          <c:tx>
            <c:strRef>
              <c:f>Sheet1!$B$1</c:f>
              <c:strCache>
                <c:ptCount val="1"/>
                <c:pt idx="0">
                  <c:v>Câu 3: Ông/Bà biết đến hoạt động hỗ trợ pháp lý cho doanh nghiệp nào trong số các hoạt động dưới đây?</c:v>
                </c:pt>
              </c:strCache>
            </c:strRef>
          </c:tx>
          <c:invertIfNegative val="0"/>
          <c:dLbls>
            <c:showLegendKey val="0"/>
            <c:showVal val="1"/>
            <c:showCatName val="0"/>
            <c:showSerName val="0"/>
            <c:showPercent val="0"/>
            <c:showBubbleSize val="0"/>
            <c:showLeaderLines val="0"/>
          </c:dLbls>
          <c:cat>
            <c:strRef>
              <c:f>Sheet1!$A$2:$A$6</c:f>
              <c:strCache>
                <c:ptCount val="5"/>
                <c:pt idx="0">
                  <c:v>Thông tin pháp lý cho doanh nghiệp</c:v>
                </c:pt>
                <c:pt idx="1">
                  <c:v>Xây dựng tài liệu, bản tin phổ biến pháp luật cho doanh nghiệp</c:v>
                </c:pt>
                <c:pt idx="2">
                  <c:v>Bồi dưỡng kiến thức pháp luật cho doanh nghiệp</c:v>
                </c:pt>
                <c:pt idx="3">
                  <c:v>Giải đáp pháp luật cho doanh nghiệp</c:v>
                </c:pt>
                <c:pt idx="4">
                  <c:v>Tiếp nhận, tổng hợp ý kiến, kiến nghị của doanh nghiệp để hoàn thiện pháp luật</c:v>
                </c:pt>
              </c:strCache>
            </c:strRef>
          </c:cat>
          <c:val>
            <c:numRef>
              <c:f>Sheet1!$B$2:$B$7</c:f>
              <c:numCache>
                <c:formatCode>0.00%</c:formatCode>
                <c:ptCount val="6"/>
                <c:pt idx="0">
                  <c:v>0.46500000000000002</c:v>
                </c:pt>
                <c:pt idx="1">
                  <c:v>0.60399999999999998</c:v>
                </c:pt>
                <c:pt idx="2">
                  <c:v>0.73599999999999999</c:v>
                </c:pt>
                <c:pt idx="3">
                  <c:v>0.61099999999999999</c:v>
                </c:pt>
                <c:pt idx="4">
                  <c:v>0.48599999999999999</c:v>
                </c:pt>
                <c:pt idx="5">
                  <c:v>0.77100000000000002</c:v>
                </c:pt>
              </c:numCache>
            </c:numRef>
          </c:val>
        </c:ser>
        <c:dLbls>
          <c:showLegendKey val="0"/>
          <c:showVal val="0"/>
          <c:showCatName val="0"/>
          <c:showSerName val="0"/>
          <c:showPercent val="0"/>
          <c:showBubbleSize val="0"/>
        </c:dLbls>
        <c:gapWidth val="150"/>
        <c:axId val="268769536"/>
        <c:axId val="268783616"/>
      </c:barChart>
      <c:catAx>
        <c:axId val="268769536"/>
        <c:scaling>
          <c:orientation val="minMax"/>
        </c:scaling>
        <c:delete val="0"/>
        <c:axPos val="l"/>
        <c:majorGridlines/>
        <c:majorTickMark val="out"/>
        <c:minorTickMark val="none"/>
        <c:tickLblPos val="nextTo"/>
        <c:txPr>
          <a:bodyPr/>
          <a:lstStyle/>
          <a:p>
            <a:pPr>
              <a:defRPr>
                <a:latin typeface="Times New Roman" pitchFamily="18" charset="0"/>
                <a:cs typeface="Times New Roman" pitchFamily="18" charset="0"/>
              </a:defRPr>
            </a:pPr>
            <a:endParaRPr lang="en-US"/>
          </a:p>
        </c:txPr>
        <c:crossAx val="268783616"/>
        <c:crosses val="autoZero"/>
        <c:auto val="1"/>
        <c:lblAlgn val="r"/>
        <c:lblOffset val="100"/>
        <c:noMultiLvlLbl val="0"/>
      </c:catAx>
      <c:valAx>
        <c:axId val="268783616"/>
        <c:scaling>
          <c:orientation val="minMax"/>
        </c:scaling>
        <c:delete val="0"/>
        <c:axPos val="b"/>
        <c:majorGridlines/>
        <c:numFmt formatCode="0.00%" sourceLinked="1"/>
        <c:majorTickMark val="out"/>
        <c:minorTickMark val="none"/>
        <c:tickLblPos val="nextTo"/>
        <c:txPr>
          <a:bodyPr/>
          <a:lstStyle/>
          <a:p>
            <a:pPr>
              <a:defRPr sz="800"/>
            </a:pPr>
            <a:endParaRPr lang="en-US"/>
          </a:p>
        </c:txPr>
        <c:crossAx val="268769536"/>
        <c:crosses val="autoZero"/>
        <c:crossBetween val="between"/>
      </c:valAx>
    </c:plotArea>
    <c:plotVisOnly val="1"/>
    <c:dispBlanksAs val="gap"/>
    <c:showDLblsOverMax val="0"/>
  </c:chart>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c:v>
                </c:pt>
                <c:pt idx="4">
                  <c:v>Công văn</c:v>
                </c:pt>
                <c:pt idx="5">
                  <c:v>Mạng lưới tư vấn pháp luật</c:v>
                </c:pt>
              </c:strCache>
            </c:strRef>
          </c:cat>
          <c:val>
            <c:numRef>
              <c:f>Sheet1!$B$2:$B$7</c:f>
              <c:numCache>
                <c:formatCode>0.00%</c:formatCode>
                <c:ptCount val="6"/>
                <c:pt idx="0">
                  <c:v>0.56499999999999995</c:v>
                </c:pt>
                <c:pt idx="1">
                  <c:v>0.39100000000000001</c:v>
                </c:pt>
                <c:pt idx="2">
                  <c:v>0.50700000000000001</c:v>
                </c:pt>
                <c:pt idx="3">
                  <c:v>0.86199999999999999</c:v>
                </c:pt>
                <c:pt idx="4">
                  <c:v>0.47799999999999998</c:v>
                </c:pt>
                <c:pt idx="5">
                  <c:v>0.435</c:v>
                </c:pt>
              </c:numCache>
            </c:numRef>
          </c:val>
        </c:ser>
        <c:dLbls>
          <c:showLegendKey val="0"/>
          <c:showVal val="0"/>
          <c:showCatName val="0"/>
          <c:showSerName val="0"/>
          <c:showPercent val="0"/>
          <c:showBubbleSize val="0"/>
        </c:dLbls>
        <c:gapWidth val="150"/>
        <c:axId val="268894592"/>
        <c:axId val="268896128"/>
      </c:barChart>
      <c:catAx>
        <c:axId val="268894592"/>
        <c:scaling>
          <c:orientation val="minMax"/>
        </c:scaling>
        <c:delete val="0"/>
        <c:axPos val="l"/>
        <c:majorTickMark val="out"/>
        <c:minorTickMark val="none"/>
        <c:tickLblPos val="nextTo"/>
        <c:crossAx val="268896128"/>
        <c:crosses val="autoZero"/>
        <c:auto val="1"/>
        <c:lblAlgn val="ctr"/>
        <c:lblOffset val="100"/>
        <c:noMultiLvlLbl val="0"/>
      </c:catAx>
      <c:valAx>
        <c:axId val="268896128"/>
        <c:scaling>
          <c:orientation val="minMax"/>
        </c:scaling>
        <c:delete val="0"/>
        <c:axPos val="b"/>
        <c:majorGridlines/>
        <c:numFmt formatCode="0.00%" sourceLinked="1"/>
        <c:majorTickMark val="out"/>
        <c:minorTickMark val="none"/>
        <c:tickLblPos val="nextTo"/>
        <c:txPr>
          <a:bodyPr/>
          <a:lstStyle/>
          <a:p>
            <a:pPr>
              <a:defRPr sz="1000"/>
            </a:pPr>
            <a:endParaRPr lang="en-US"/>
          </a:p>
        </c:txPr>
        <c:crossAx val="268894592"/>
        <c:crosses val="autoZero"/>
        <c:crossBetween val="between"/>
      </c:valAx>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Ông/Bà có biết các hoạt động của Chương trình hỗ trợ pháp lý liên ngành dành cho doanh nghiệp (Chương trình 585) không?</a:t>
            </a:r>
          </a:p>
        </c:rich>
      </c:tx>
      <c:overlay val="0"/>
    </c:title>
    <c:autoTitleDeleted val="0"/>
    <c:plotArea>
      <c:layout/>
      <c:pieChart>
        <c:varyColors val="1"/>
        <c:ser>
          <c:idx val="0"/>
          <c:order val="0"/>
          <c:tx>
            <c:strRef>
              <c:f>Sheet1!$B$1</c:f>
              <c:strCache>
                <c:ptCount val="1"/>
                <c:pt idx="0">
                  <c:v>Câu 4: Ông/Bà có biết các hoạt động của Chương trình hỗ trợ pháp lý liên ngành dành cho doanh nghiệp (Chương trình 585) không?</c:v>
                </c:pt>
              </c:strCache>
            </c:strRef>
          </c:tx>
          <c:spPr>
            <a:solidFill>
              <a:schemeClr val="accent1">
                <a:lumMod val="60000"/>
                <a:lumOff val="40000"/>
              </a:schemeClr>
            </a:solidFill>
          </c:spPr>
          <c:dPt>
            <c:idx val="0"/>
            <c:bubble3D val="0"/>
            <c:explosion val="15"/>
            <c:spPr>
              <a:solidFill>
                <a:schemeClr val="accent1">
                  <a:lumMod val="75000"/>
                </a:schemeClr>
              </a:solidFill>
            </c:spPr>
          </c:dPt>
          <c:dLbls>
            <c:dLbl>
              <c:idx val="0"/>
              <c:spPr/>
              <c:txPr>
                <a:bodyPr/>
                <a:lstStyle/>
                <a:p>
                  <a:pPr>
                    <a:defRPr>
                      <a:solidFill>
                        <a:schemeClr val="bg1"/>
                      </a:solidFill>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0.00%</c:formatCode>
                <c:ptCount val="2"/>
                <c:pt idx="0">
                  <c:v>0.85399999999999998</c:v>
                </c:pt>
                <c:pt idx="1">
                  <c:v>0.14599999999999999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332697886448413"/>
          <c:y val="0.44888979256934758"/>
          <c:w val="0.29404144218814754"/>
          <c:h val="0.34353668542803267"/>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 diễn đàn</c:v>
                </c:pt>
                <c:pt idx="4">
                  <c:v>Công văn</c:v>
                </c:pt>
                <c:pt idx="5">
                  <c:v>Mạng lưới tư vấn pháp luật</c:v>
                </c:pt>
              </c:strCache>
            </c:strRef>
          </c:cat>
          <c:val>
            <c:numRef>
              <c:f>Sheet1!$B$2:$B$7</c:f>
              <c:numCache>
                <c:formatCode>0%</c:formatCode>
                <c:ptCount val="6"/>
                <c:pt idx="0" formatCode="0.00%">
                  <c:v>0.47199999999999998</c:v>
                </c:pt>
                <c:pt idx="1">
                  <c:v>0.36599999999999999</c:v>
                </c:pt>
                <c:pt idx="2" formatCode="0.00%">
                  <c:v>0.374</c:v>
                </c:pt>
                <c:pt idx="3">
                  <c:v>0.78</c:v>
                </c:pt>
                <c:pt idx="4" formatCode="0.00%">
                  <c:v>0.43099999999999999</c:v>
                </c:pt>
                <c:pt idx="5" formatCode="0.00%">
                  <c:v>0.29299999999999998</c:v>
                </c:pt>
              </c:numCache>
            </c:numRef>
          </c:val>
        </c:ser>
        <c:dLbls>
          <c:showLegendKey val="0"/>
          <c:showVal val="0"/>
          <c:showCatName val="0"/>
          <c:showSerName val="0"/>
          <c:showPercent val="0"/>
          <c:showBubbleSize val="0"/>
        </c:dLbls>
        <c:gapWidth val="150"/>
        <c:axId val="258602496"/>
        <c:axId val="258604032"/>
      </c:barChart>
      <c:catAx>
        <c:axId val="258602496"/>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en-US"/>
          </a:p>
        </c:txPr>
        <c:crossAx val="258604032"/>
        <c:crosses val="autoZero"/>
        <c:auto val="1"/>
        <c:lblAlgn val="ctr"/>
        <c:lblOffset val="100"/>
        <c:noMultiLvlLbl val="0"/>
      </c:catAx>
      <c:valAx>
        <c:axId val="258604032"/>
        <c:scaling>
          <c:orientation val="minMax"/>
        </c:scaling>
        <c:delete val="0"/>
        <c:axPos val="b"/>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58602496"/>
        <c:crosses val="autoZero"/>
        <c:crossBetween val="between"/>
      </c:valAx>
    </c:plotArea>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0">
                <a:latin typeface="Times New Roman" pitchFamily="18" charset="0"/>
                <a:cs typeface="Times New Roman" pitchFamily="18" charset="0"/>
              </a:defRPr>
            </a:pPr>
            <a:r>
              <a:rPr lang="vi-VN"/>
              <a:t>Trong thời gian qua, cơ quan, tổ chức của Ông/Bà có tham gia trực tiếp hay thụ hưởng các hoạt động của Chương trình hỗ trợ pháp lý liên ngành dành cho doanh nghiệp (Chương trình 585) không?</a:t>
            </a:r>
          </a:p>
        </c:rich>
      </c:tx>
      <c:overlay val="0"/>
    </c:title>
    <c:autoTitleDeleted val="0"/>
    <c:plotArea>
      <c:layout/>
      <c:pieChart>
        <c:varyColors val="1"/>
        <c:ser>
          <c:idx val="0"/>
          <c:order val="0"/>
          <c:tx>
            <c:strRef>
              <c:f>Sheet1!$B$1</c:f>
              <c:strCache>
                <c:ptCount val="1"/>
                <c:pt idx="0">
                  <c:v>Câu 5: Trong thời gian qua, cơ quan, tổ chức của Ông/Bà có tham gia trực tiếp hay thụ hưởng các hoạt động của Chương trình hỗ trợ pháp lý liên ngành dành cho doanh nghiệp (Chương trình 585) không?</c:v>
                </c:pt>
              </c:strCache>
            </c:strRef>
          </c:tx>
          <c:explosion val="21"/>
          <c:dPt>
            <c:idx val="0"/>
            <c:bubble3D val="0"/>
            <c:spPr>
              <a:solidFill>
                <a:schemeClr val="accent1">
                  <a:lumMod val="40000"/>
                  <a:lumOff val="6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Có</c:v>
                </c:pt>
                <c:pt idx="1">
                  <c:v>Không</c:v>
                </c:pt>
              </c:strCache>
            </c:strRef>
          </c:cat>
          <c:val>
            <c:numRef>
              <c:f>Sheet1!$B$2:$B$3</c:f>
              <c:numCache>
                <c:formatCode>0%</c:formatCode>
                <c:ptCount val="2"/>
                <c:pt idx="0">
                  <c:v>0.62</c:v>
                </c:pt>
                <c:pt idx="1">
                  <c:v>0.38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590786806118957"/>
          <c:y val="0.47502199402013118"/>
          <c:w val="0.21445942291967332"/>
          <c:h val="0.22729951002645543"/>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637815558990212"/>
          <c:y val="5.6603773584905662E-2"/>
        </c:manualLayout>
      </c:layout>
      <c:overlay val="0"/>
      <c:txPr>
        <a:bodyPr/>
        <a:lstStyle/>
        <a:p>
          <a:pPr>
            <a:defRPr sz="1300" b="0">
              <a:latin typeface="+mj-lt"/>
            </a:defRPr>
          </a:pPr>
          <a:endParaRPr lang="en-US"/>
        </a:p>
      </c:txPr>
    </c:title>
    <c:autoTitleDeleted val="0"/>
    <c:plotArea>
      <c:layout>
        <c:manualLayout>
          <c:layoutTarget val="inner"/>
          <c:xMode val="edge"/>
          <c:yMode val="edge"/>
          <c:x val="0.28704661530909875"/>
          <c:y val="0.3300856732531075"/>
          <c:w val="0.2094652078845631"/>
          <c:h val="0.63926410142128465"/>
        </c:manualLayout>
      </c:layout>
      <c:pieChart>
        <c:varyColors val="1"/>
        <c:ser>
          <c:idx val="0"/>
          <c:order val="0"/>
          <c:tx>
            <c:strRef>
              <c:f>Sheet1!$B$1</c:f>
              <c:strCache>
                <c:ptCount val="1"/>
                <c:pt idx="0">
                  <c:v>Thực hiện ở giai đoạn nào (giai đoạn 2010-2014; giai đoạn 2015-2020)?</c:v>
                </c:pt>
              </c:strCache>
            </c:strRef>
          </c:tx>
          <c:spPr>
            <a:solidFill>
              <a:schemeClr val="accent1">
                <a:lumMod val="20000"/>
                <a:lumOff val="80000"/>
              </a:schemeClr>
            </a:solidFill>
          </c:spPr>
          <c:dPt>
            <c:idx val="0"/>
            <c:bubble3D val="0"/>
          </c:dPt>
          <c:dPt>
            <c:idx val="1"/>
            <c:bubble3D val="0"/>
            <c:spPr>
              <a:solidFill>
                <a:schemeClr val="accent2">
                  <a:lumMod val="75000"/>
                </a:schemeClr>
              </a:solidFill>
            </c:spPr>
          </c:dPt>
          <c:dPt>
            <c:idx val="2"/>
            <c:bubble3D val="0"/>
            <c:spPr>
              <a:solidFill>
                <a:schemeClr val="accent1">
                  <a:lumMod val="60000"/>
                  <a:lumOff val="4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2010 - 2014</c:v>
                </c:pt>
                <c:pt idx="1">
                  <c:v>2015 - 2020</c:v>
                </c:pt>
                <c:pt idx="2">
                  <c:v>Cả hai giai đoạn</c:v>
                </c:pt>
              </c:strCache>
            </c:strRef>
          </c:cat>
          <c:val>
            <c:numRef>
              <c:f>Sheet1!$B$2:$B$4</c:f>
              <c:numCache>
                <c:formatCode>0.00%</c:formatCode>
                <c:ptCount val="3"/>
                <c:pt idx="0">
                  <c:v>0.26200000000000001</c:v>
                </c:pt>
                <c:pt idx="1">
                  <c:v>0.72599999999999998</c:v>
                </c:pt>
                <c:pt idx="2">
                  <c:v>1.2E-2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360085266106934"/>
          <c:y val="0.39952160722006252"/>
          <c:w val="0.25405996584275498"/>
          <c:h val="0.44439075910159931"/>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Ông/Bà đánh giá chung về hiệu quả, chất lượng của Chương trình hỗ trợ pháp lý liên ngành dành cho doanh nghiệp (Chương trình 585) qua 10 năm thực hiện như thế nào?</c:v>
                </c:pt>
              </c:strCache>
            </c:strRef>
          </c:tx>
          <c:dPt>
            <c:idx val="1"/>
            <c:bubble3D val="0"/>
            <c:spPr>
              <a:solidFill>
                <a:schemeClr val="accent1">
                  <a:lumMod val="20000"/>
                  <a:lumOff val="8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Thiết thực với doanh nghiệp</c:v>
                </c:pt>
                <c:pt idx="1">
                  <c:v>Còn mang tính hình thức</c:v>
                </c:pt>
              </c:strCache>
            </c:strRef>
          </c:cat>
          <c:val>
            <c:numRef>
              <c:f>Sheet1!$B$2:$B$3</c:f>
              <c:numCache>
                <c:formatCode>0.00%</c:formatCode>
                <c:ptCount val="2"/>
                <c:pt idx="0">
                  <c:v>0.78600000000000003</c:v>
                </c:pt>
                <c:pt idx="1">
                  <c:v>0.214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785746012517654"/>
          <c:y val="0.46469807063590735"/>
          <c:w val="0.34009125782354127"/>
          <c:h val="0.2585945506811648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0">
                <a:latin typeface="Times New Roman" pitchFamily="18" charset="0"/>
                <a:cs typeface="Times New Roman" pitchFamily="18" charset="0"/>
              </a:defRPr>
            </a:pPr>
            <a:r>
              <a:rPr lang="vi-VN"/>
              <a:t>Trong thời gian qua, cơ quan, tổ chức của Ông/Bà có tham gia trực tiếp hay thụ hưởng các hoạt động của Chương trình hỗ trợ pháp lý liên ngành dành cho doanh nghiệp (Chương trình 585) không?</a:t>
            </a:r>
          </a:p>
        </c:rich>
      </c:tx>
      <c:overlay val="0"/>
    </c:title>
    <c:autoTitleDeleted val="0"/>
    <c:plotArea>
      <c:layout/>
      <c:pieChart>
        <c:varyColors val="1"/>
        <c:ser>
          <c:idx val="0"/>
          <c:order val="0"/>
          <c:tx>
            <c:strRef>
              <c:f>Sheet1!$B$1</c:f>
              <c:strCache>
                <c:ptCount val="1"/>
                <c:pt idx="0">
                  <c:v>Câu 5: Trong thời gian qua, cơ quan, tổ chức của Ông/Bà có tham gia trực tiếp hay thụ hưởng các hoạt động của Chương trình hỗ trợ pháp lý liên ngành dành cho doanh nghiệp (Chương trình 585) không?</c:v>
                </c:pt>
              </c:strCache>
            </c:strRef>
          </c:tx>
          <c:explosion val="21"/>
          <c:dPt>
            <c:idx val="0"/>
            <c:bubble3D val="0"/>
            <c:spPr>
              <a:solidFill>
                <a:schemeClr val="accent1">
                  <a:lumMod val="40000"/>
                  <a:lumOff val="6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Có</c:v>
                </c:pt>
                <c:pt idx="1">
                  <c:v>Không</c:v>
                </c:pt>
              </c:strCache>
            </c:strRef>
          </c:cat>
          <c:val>
            <c:numRef>
              <c:f>Sheet1!$B$2:$B$3</c:f>
              <c:numCache>
                <c:formatCode>0</c:formatCode>
                <c:ptCount val="2"/>
                <c:pt idx="0">
                  <c:v>311</c:v>
                </c:pt>
                <c:pt idx="1">
                  <c:v>189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590786806118957"/>
          <c:y val="0.47502199402013118"/>
          <c:w val="0.21445942291967332"/>
          <c:h val="0.22729951002645543"/>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 </a:t>
            </a:r>
            <a:r>
              <a:rPr lang="vi-VN" sz="1400"/>
              <a:t>“Chương trình Kinh doanh và Pháp luật” trên Đài Truyền hình Việt Nam (VTV) và Đài Tiếng nói Việt Nam (VOV)</a:t>
            </a:r>
          </a:p>
        </c:rich>
      </c:tx>
      <c:overlay val="0"/>
    </c:title>
    <c:autoTitleDeleted val="0"/>
    <c:plotArea>
      <c:layout/>
      <c:pieChart>
        <c:varyColors val="0"/>
        <c:ser>
          <c:idx val="0"/>
          <c:order val="0"/>
          <c:tx>
            <c:strRef>
              <c:f>Sheet1!$B$1</c:f>
              <c:strCache>
                <c:ptCount val="1"/>
                <c:pt idx="0">
                  <c:v>7.1. “Chương trình Kinh doanh và Pháp luật” trên Đài Truyền hình Việt Nam (VTV) và Đài Tiếng nói Việt Nam (VOV)</c:v>
                </c:pt>
              </c:strCache>
            </c:strRef>
          </c:tx>
          <c:explosion val="20"/>
          <c:dPt>
            <c:idx val="0"/>
            <c:bubble3D val="0"/>
            <c:spPr>
              <a:solidFill>
                <a:schemeClr val="accent1">
                  <a:lumMod val="50000"/>
                </a:schemeClr>
              </a:solidFill>
            </c:spPr>
          </c:dPt>
          <c:dPt>
            <c:idx val="1"/>
            <c:bubble3D val="0"/>
            <c:spPr>
              <a:solidFill>
                <a:schemeClr val="accent1">
                  <a:lumMod val="50000"/>
                  <a:alpha val="50000"/>
                </a:schemeClr>
              </a:solidFill>
            </c:spPr>
          </c:dPt>
          <c:dPt>
            <c:idx val="2"/>
            <c:bubble3D val="0"/>
            <c:spPr>
              <a:solidFill>
                <a:schemeClr val="accent1">
                  <a:lumMod val="50000"/>
                  <a:alpha val="25000"/>
                </a:schemeClr>
              </a:solidFill>
            </c:spPr>
          </c:dPt>
          <c:dPt>
            <c:idx val="3"/>
            <c:bubble3D val="0"/>
            <c:spPr>
              <a:solidFill>
                <a:schemeClr val="accent1">
                  <a:lumMod val="50000"/>
                  <a:alpha val="75000"/>
                </a:schemeClr>
              </a:solidFill>
            </c:spPr>
          </c:dPt>
          <c:dLbls>
            <c:dLbl>
              <c:idx val="0"/>
              <c:tx>
                <c:rich>
                  <a:bodyPr/>
                  <a:lstStyle/>
                  <a:p>
                    <a:r>
                      <a:rPr lang="en-US">
                        <a:solidFill>
                          <a:schemeClr val="bg1"/>
                        </a:solidFill>
                      </a:rPr>
                      <a:t>14.30%</a:t>
                    </a:r>
                  </a:p>
                </c:rich>
              </c:tx>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0.14299999999999999</c:v>
                </c:pt>
                <c:pt idx="1">
                  <c:v>0.35699999999999998</c:v>
                </c:pt>
                <c:pt idx="2" formatCode="0%">
                  <c:v>0.33</c:v>
                </c:pt>
                <c:pt idx="3" formatCode="0%">
                  <c:v>0.17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 Bản tin, tài liệu về hỗ trợ pháp lý cho doanh nghiệp</a:t>
            </a:r>
          </a:p>
        </c:rich>
      </c:tx>
      <c:overlay val="0"/>
    </c:title>
    <c:autoTitleDeleted val="0"/>
    <c:plotArea>
      <c:layout/>
      <c:pieChart>
        <c:varyColors val="1"/>
        <c:ser>
          <c:idx val="0"/>
          <c:order val="0"/>
          <c:tx>
            <c:strRef>
              <c:f>Sheet1!$B$1</c:f>
              <c:strCache>
                <c:ptCount val="1"/>
                <c:pt idx="0">
                  <c:v>7.2 Bản tin, tài liệu về hỗ trợ pháp lý cho doanh nghiệp</c:v>
                </c:pt>
              </c:strCache>
            </c:strRef>
          </c:tx>
          <c:dPt>
            <c:idx val="0"/>
            <c:bubble3D val="0"/>
            <c:explosion val="15"/>
          </c:dPt>
          <c:dPt>
            <c:idx val="2"/>
            <c:bubble3D val="0"/>
            <c:explosion val="18"/>
          </c:dPt>
          <c:dPt>
            <c:idx val="3"/>
            <c:bubble3D val="0"/>
            <c:explosion val="17"/>
          </c:dPt>
          <c:dLbls>
            <c:dLbl>
              <c:idx val="0"/>
              <c:spPr/>
              <c:txPr>
                <a:bodyPr/>
                <a:lstStyle/>
                <a:p>
                  <a:pPr>
                    <a:defRPr>
                      <a:solidFill>
                        <a:schemeClr val="bg1"/>
                      </a:solidFill>
                      <a:latin typeface="Times New Roman" pitchFamily="18" charset="0"/>
                      <a:cs typeface="Times New Roman" pitchFamily="18" charset="0"/>
                    </a:defRPr>
                  </a:pPr>
                  <a:endParaRPr lang="en-US"/>
                </a:p>
              </c:txPr>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0.151</c:v>
                </c:pt>
                <c:pt idx="1">
                  <c:v>0.27800000000000002</c:v>
                </c:pt>
                <c:pt idx="2" formatCode="0%">
                  <c:v>0.41299999999999998</c:v>
                </c:pt>
                <c:pt idx="3" formatCode="0%">
                  <c:v>0.159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Trang tin hỗ trợ pháp lý cho doanh nghiệp trên Cổng thông tin điện tử của Bộ Tư pháp</a:t>
            </a:r>
          </a:p>
        </c:rich>
      </c:tx>
      <c:overlay val="0"/>
    </c:title>
    <c:autoTitleDeleted val="0"/>
    <c:plotArea>
      <c:layout/>
      <c:pieChart>
        <c:varyColors val="1"/>
        <c:ser>
          <c:idx val="0"/>
          <c:order val="0"/>
          <c:tx>
            <c:strRef>
              <c:f>Sheet1!$B$1</c:f>
              <c:strCache>
                <c:ptCount val="1"/>
                <c:pt idx="0">
                  <c:v>7.3. Trang tin hỗ trợ pháp lý cho doanh nghiệp trên Cổng thông tin điện tử của Bộ Tư pháp</c:v>
                </c:pt>
              </c:strCache>
            </c:strRef>
          </c:tx>
          <c:dPt>
            <c:idx val="0"/>
            <c:bubble3D val="0"/>
            <c:explosion val="9"/>
          </c:dPt>
          <c:dPt>
            <c:idx val="1"/>
            <c:bubble3D val="0"/>
            <c:explosion val="19"/>
          </c:dPt>
          <c:dPt>
            <c:idx val="2"/>
            <c:bubble3D val="0"/>
            <c:explosion val="18"/>
          </c:dPt>
          <c:dPt>
            <c:idx val="3"/>
            <c:bubble3D val="0"/>
            <c:explosion val="16"/>
          </c:dPt>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8.6999999999999994E-2</c:v>
                </c:pt>
                <c:pt idx="1">
                  <c:v>0.35399999999999998</c:v>
                </c:pt>
                <c:pt idx="2" formatCode="0%">
                  <c:v>0.36799999999999999</c:v>
                </c:pt>
                <c:pt idx="3" formatCode="0%">
                  <c:v>0.17299999999999999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sz="1400"/>
              <a:t>Lớp bồi dưỡng kiến thức pháp luật cho doanh nghiệp, cán bộ pháp chế, cán bộ làm công tác hỗ trợ pháp lý cho doanh nghiệp</a:t>
            </a:r>
          </a:p>
        </c:rich>
      </c:tx>
      <c:overlay val="0"/>
    </c:title>
    <c:autoTitleDeleted val="0"/>
    <c:plotArea>
      <c:layout/>
      <c:pieChart>
        <c:varyColors val="1"/>
        <c:ser>
          <c:idx val="0"/>
          <c:order val="0"/>
          <c:tx>
            <c:strRef>
              <c:f>Sheet1!$B$1</c:f>
              <c:strCache>
                <c:ptCount val="1"/>
                <c:pt idx="0">
                  <c:v>7.4. Lớp bồi dưỡng kiến thức pháp luật cho doanh nghiệp, cán bộ pháp chế, cán bộ làm công tác hỗ trợ pháp lý cho doanh nghiệp</c:v>
                </c:pt>
              </c:strCache>
            </c:strRef>
          </c:tx>
          <c:explosion val="25"/>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8.4000000000000005E-2</c:v>
                </c:pt>
                <c:pt idx="1">
                  <c:v>0.28999999999999998</c:v>
                </c:pt>
                <c:pt idx="2" formatCode="0%">
                  <c:v>0.39700000000000002</c:v>
                </c:pt>
                <c:pt idx="3" formatCode="0%">
                  <c:v>0.22900000000000001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Tọa đàm/hội nghị đối thoại</a:t>
            </a:r>
          </a:p>
        </c:rich>
      </c:tx>
      <c:overlay val="0"/>
    </c:title>
    <c:autoTitleDeleted val="0"/>
    <c:plotArea>
      <c:layout/>
      <c:pieChart>
        <c:varyColors val="1"/>
        <c:ser>
          <c:idx val="0"/>
          <c:order val="0"/>
          <c:tx>
            <c:strRef>
              <c:f>Sheet1!$B$1</c:f>
              <c:strCache>
                <c:ptCount val="1"/>
                <c:pt idx="0">
                  <c:v>7.5. Tọa đàm/hội nghị đối thoại</c:v>
                </c:pt>
              </c:strCache>
            </c:strRef>
          </c:tx>
          <c:explosion val="1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8.4000000000000005E-2</c:v>
                </c:pt>
                <c:pt idx="1">
                  <c:v>0.28999999999999998</c:v>
                </c:pt>
                <c:pt idx="2" formatCode="0%">
                  <c:v>0.4</c:v>
                </c:pt>
                <c:pt idx="3" formatCode="0%">
                  <c:v>0.23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Mạng lưới tư vấn viên pháp luật tại các địa phương có điều kiện kinh tế - xã hội khó khăn, đặc biệt khó khăn</a:t>
            </a:r>
          </a:p>
        </c:rich>
      </c:tx>
      <c:overlay val="0"/>
    </c:title>
    <c:autoTitleDeleted val="0"/>
    <c:plotArea>
      <c:layout/>
      <c:pieChart>
        <c:varyColors val="1"/>
        <c:ser>
          <c:idx val="0"/>
          <c:order val="0"/>
          <c:tx>
            <c:strRef>
              <c:f>Sheet1!$B$1</c:f>
              <c:strCache>
                <c:ptCount val="1"/>
                <c:pt idx="0">
                  <c:v>7.6. Mạng lưới tư vấn viên pháp luật tại các địa phương có điều kiện kinh tế - xã hội khó khăn, đặc biệt khó khăn</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0.246</c:v>
                </c:pt>
                <c:pt idx="1">
                  <c:v>0.26200000000000001</c:v>
                </c:pt>
                <c:pt idx="2" formatCode="0%">
                  <c:v>0.35199999999999998</c:v>
                </c:pt>
                <c:pt idx="3" formatCode="0%">
                  <c:v>0.13900000000000001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Định mức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8.1. Định mức kinh phí của Chương trình hỗ trợ pháp lý liên ngành dành cho doanh nghiệp (Chương trình 585)</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0.00%</c:formatCode>
                <c:ptCount val="3"/>
                <c:pt idx="0">
                  <c:v>0.42499999999999999</c:v>
                </c:pt>
                <c:pt idx="1">
                  <c:v>0.33100000000000002</c:v>
                </c:pt>
                <c:pt idx="2">
                  <c:v>0.24399999999999999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 Việc sử dụng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8.2. Việc sử dụng kinh phí của Chương trình hỗ trợ pháp lý liên ngành dành cho doanh nghiệp (Chương trình 585)</c:v>
                </c:pt>
              </c:strCache>
            </c:strRef>
          </c:tx>
          <c:dPt>
            <c:idx val="0"/>
            <c:bubble3D val="0"/>
            <c:explosion val="23"/>
          </c:dPt>
          <c:dLbls>
            <c:dLbl>
              <c:idx val="2"/>
              <c:layout>
                <c:manualLayout>
                  <c:x val="0.18052176036135018"/>
                  <c:y val="9.2123077449195068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0.00%</c:formatCode>
                <c:ptCount val="3"/>
                <c:pt idx="0">
                  <c:v>0.81799999999999995</c:v>
                </c:pt>
                <c:pt idx="1">
                  <c:v>0.16500000000000001</c:v>
                </c:pt>
                <c:pt idx="2">
                  <c:v>1.7000000000000001E-2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 Bên cạnh Chương trình hỗ trợ pháp lý liên ngành dành cho doanh nghiệp (Chương trình 585), Ông/Bà có biết Chương trình hỗ trợ pháp lý cho doanh nghiệp khác của bộ, ngành, địa phương?</a:t>
            </a:r>
          </a:p>
        </c:rich>
      </c:tx>
      <c:overlay val="0"/>
    </c:title>
    <c:autoTitleDeleted val="0"/>
    <c:plotArea>
      <c:layout/>
      <c:pieChart>
        <c:varyColors val="1"/>
        <c:ser>
          <c:idx val="0"/>
          <c:order val="0"/>
          <c:tx>
            <c:strRef>
              <c:f>Sheet1!$B$1</c:f>
              <c:strCache>
                <c:ptCount val="1"/>
                <c:pt idx="0">
                  <c:v>Câu 9: Bên cạnh Chương trình hỗ trợ pháp lý liên ngành dành cho doanh nghiệp (Chương trình 585), Ông/Bà có biết Chương trình hỗ trợ pháp lý cho doanh nghiệp khác của bộ, ngành, địa phương?</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Không biết</c:v>
                </c:pt>
                <c:pt idx="1">
                  <c:v>Có biết</c:v>
                </c:pt>
              </c:strCache>
            </c:strRef>
          </c:cat>
          <c:val>
            <c:numRef>
              <c:f>Sheet1!$B$2:$B$3</c:f>
              <c:numCache>
                <c:formatCode>0.00%</c:formatCode>
                <c:ptCount val="2"/>
                <c:pt idx="0">
                  <c:v>0.84499999999999997</c:v>
                </c:pt>
                <c:pt idx="1">
                  <c:v>0.155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0">
                <a:latin typeface="Times New Roman" pitchFamily="18" charset="0"/>
                <a:cs typeface="Times New Roman" pitchFamily="18" charset="0"/>
              </a:defRPr>
            </a:pPr>
            <a:r>
              <a:rPr lang="vi-VN"/>
              <a:t>Hiệu quả, chất lượng của Chương trình hỗ trợ pháp lý cho doanh nghiệp của bộ, ngành, địa phương (ngoài Chương trình 585)?</a:t>
            </a:r>
          </a:p>
        </c:rich>
      </c:tx>
      <c:overlay val="0"/>
    </c:title>
    <c:autoTitleDeleted val="0"/>
    <c:plotArea>
      <c:layout/>
      <c:pieChart>
        <c:varyColors val="1"/>
        <c:ser>
          <c:idx val="0"/>
          <c:order val="0"/>
          <c:tx>
            <c:strRef>
              <c:f>Sheet1!$B$1</c:f>
              <c:strCache>
                <c:ptCount val="1"/>
                <c:pt idx="0">
                  <c:v>10.1. Hiệu quả, chất lượng của Chương trình hỗ trợ pháp lý cho doanh nghiệp của bộ, ngành, địa phương (ngoài Chương trình 585)?</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0.125</c:v>
                </c:pt>
                <c:pt idx="1">
                  <c:v>0.375</c:v>
                </c:pt>
                <c:pt idx="2" formatCode="0%">
                  <c:v>0.34399999999999997</c:v>
                </c:pt>
                <c:pt idx="3" formatCode="0%">
                  <c:v>0.156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637815558990212"/>
          <c:y val="5.6603773584905662E-2"/>
        </c:manualLayout>
      </c:layout>
      <c:overlay val="0"/>
      <c:txPr>
        <a:bodyPr/>
        <a:lstStyle/>
        <a:p>
          <a:pPr>
            <a:defRPr sz="1300" b="0">
              <a:latin typeface="+mj-lt"/>
            </a:defRPr>
          </a:pPr>
          <a:endParaRPr lang="en-US"/>
        </a:p>
      </c:txPr>
    </c:title>
    <c:autoTitleDeleted val="0"/>
    <c:plotArea>
      <c:layout/>
      <c:pieChart>
        <c:varyColors val="1"/>
        <c:ser>
          <c:idx val="0"/>
          <c:order val="0"/>
          <c:tx>
            <c:strRef>
              <c:f>Sheet1!$B$1</c:f>
              <c:strCache>
                <c:ptCount val="1"/>
                <c:pt idx="0">
                  <c:v>Thực hiện ở giai đoạn nào (giai đoạn 2010-2014; giai đoạn 2015-2020)?</c:v>
                </c:pt>
              </c:strCache>
            </c:strRef>
          </c:tx>
          <c:spPr>
            <a:solidFill>
              <a:schemeClr val="accent1">
                <a:lumMod val="20000"/>
                <a:lumOff val="80000"/>
              </a:schemeClr>
            </a:solidFill>
          </c:spPr>
          <c:dPt>
            <c:idx val="0"/>
            <c:bubble3D val="0"/>
            <c:explosion val="15"/>
          </c:dPt>
          <c:dPt>
            <c:idx val="1"/>
            <c:bubble3D val="0"/>
            <c:explosion val="26"/>
            <c:spPr>
              <a:solidFill>
                <a:schemeClr val="accent2">
                  <a:lumMod val="75000"/>
                </a:schemeClr>
              </a:solidFill>
            </c:spPr>
          </c:dPt>
          <c:dPt>
            <c:idx val="2"/>
            <c:bubble3D val="0"/>
            <c:spPr>
              <a:solidFill>
                <a:schemeClr val="accent1">
                  <a:lumMod val="60000"/>
                  <a:lumOff val="4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2010 - 2014</c:v>
                </c:pt>
                <c:pt idx="1">
                  <c:v>2015 - 2020</c:v>
                </c:pt>
                <c:pt idx="2">
                  <c:v>Cả hai giai đoạn</c:v>
                </c:pt>
              </c:strCache>
            </c:strRef>
          </c:cat>
          <c:val>
            <c:numRef>
              <c:f>Sheet1!$B$2:$B$4</c:f>
              <c:numCache>
                <c:formatCode>0</c:formatCode>
                <c:ptCount val="3"/>
                <c:pt idx="0">
                  <c:v>129</c:v>
                </c:pt>
                <c:pt idx="1">
                  <c:v>363</c:v>
                </c:pt>
                <c:pt idx="2">
                  <c:v>11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360085266106934"/>
          <c:y val="0.39952160722006252"/>
          <c:w val="0.25405996584275498"/>
          <c:h val="0.44439075910159931"/>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Định mức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10.2. Định mức kinh phí của Chương trình hỗ trợ pháp lý của bộ, ngành và địa phương (ngoài Chương trình 585) như thế nào?</c:v>
                </c:pt>
              </c:strCache>
            </c:strRef>
          </c:tx>
          <c:dLbls>
            <c:dLbl>
              <c:idx val="1"/>
              <c:spPr/>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dLbl>
            <c:showLegendKey val="0"/>
            <c:showVal val="1"/>
            <c:showCatName val="1"/>
            <c:showSerName val="0"/>
            <c:showPercent val="0"/>
            <c:showBubbleSize val="0"/>
            <c:showLeaderLines val="1"/>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0.00%</c:formatCode>
                <c:ptCount val="3"/>
                <c:pt idx="0">
                  <c:v>0.41899999999999998</c:v>
                </c:pt>
                <c:pt idx="1">
                  <c:v>0.38500000000000001</c:v>
                </c:pt>
                <c:pt idx="2" formatCode="0.0%">
                  <c:v>0.19700000000000001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Việc sử dụng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10.3. Việc sử dụng kinh phí của Chương trình hỗ trợ pháp lý của Bộ, ngành và địa phương (ngoài Chương trình 585) như thế nào?</c:v>
                </c:pt>
              </c:strCache>
            </c:strRef>
          </c:tx>
          <c:explosion val="22"/>
          <c:dLbls>
            <c:dLbl>
              <c:idx val="1"/>
              <c:layout>
                <c:manualLayout>
                  <c:x val="-7.037458989501312E-2"/>
                  <c:y val="0.15778715160604925"/>
                </c:manualLayout>
              </c:layout>
              <c:showLegendKey val="0"/>
              <c:showVal val="1"/>
              <c:showCatName val="1"/>
              <c:showSerName val="0"/>
              <c:showPercent val="0"/>
              <c:showBubbleSize val="0"/>
            </c:dLbl>
            <c:dLbl>
              <c:idx val="2"/>
              <c:layout>
                <c:manualLayout>
                  <c:x val="0.11646768372703412"/>
                  <c:y val="9.810637887516456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0.00%</c:formatCode>
                <c:ptCount val="3"/>
                <c:pt idx="0">
                  <c:v>0.81399999999999995</c:v>
                </c:pt>
                <c:pt idx="1">
                  <c:v>0.17699999999999999</c:v>
                </c:pt>
                <c:pt idx="2">
                  <c:v>8.9999999999999993E-3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vi-VN"/>
              <a:t>Hàng năm cơ quan, tổ chức của Ông/Bà đề xuất hoạt động tổ chức hoạt động hỗ trợ pháp lý cho doanh nghiệp không?</a:t>
            </a:r>
          </a:p>
        </c:rich>
      </c:tx>
      <c:overlay val="0"/>
    </c:title>
    <c:autoTitleDeleted val="0"/>
    <c:plotArea>
      <c:layout/>
      <c:pieChart>
        <c:varyColors val="1"/>
        <c:ser>
          <c:idx val="0"/>
          <c:order val="0"/>
          <c:tx>
            <c:strRef>
              <c:f>Sheet1!$B$1</c:f>
              <c:strCache>
                <c:ptCount val="1"/>
                <c:pt idx="0">
                  <c:v>Câu 11: Hàng năm cơ quan, tổ chức của Ông/Bà đề xuất hoạt động tổ chức hoạt động hỗ trợ pháp lý cho doanh nghiệp không?</c:v>
                </c:pt>
              </c:strCache>
            </c:strRef>
          </c:tx>
          <c:explosion val="2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0.61</c:v>
                </c:pt>
                <c:pt idx="1">
                  <c:v>0.39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vi-VN"/>
              <a:t>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a:t>
            </a:r>
          </a:p>
        </c:rich>
      </c:tx>
      <c:overlay val="0"/>
    </c:title>
    <c:autoTitleDeleted val="0"/>
    <c:plotArea>
      <c:layout/>
      <c:barChart>
        <c:barDir val="bar"/>
        <c:grouping val="clustered"/>
        <c:varyColors val="0"/>
        <c:ser>
          <c:idx val="0"/>
          <c:order val="0"/>
          <c:tx>
            <c:strRef>
              <c:f>Sheet1!$B$1</c:f>
              <c:strCache>
                <c:ptCount val="1"/>
                <c:pt idx="0">
                  <c:v>Câu 12: 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c:v>
                </c:pt>
              </c:strCache>
            </c:strRef>
          </c:tx>
          <c:invertIfNegative val="0"/>
          <c:dLbls>
            <c:showLegendKey val="0"/>
            <c:showVal val="1"/>
            <c:showCatName val="0"/>
            <c:showSerName val="0"/>
            <c:showPercent val="0"/>
            <c:showBubbleSize val="0"/>
            <c:showLeaderLines val="0"/>
          </c:dLbls>
          <c:cat>
            <c:strRef>
              <c:f>Sheet1!$A$2:$A$5</c:f>
              <c:strCache>
                <c:ptCount val="4"/>
                <c:pt idx="0">
                  <c:v>Chủ động đề xuất hoặc xây dựng, tổ chức thực hiện Kế hoạch/Chương trình hỗ trợ pháp lý cho doanh nghiệp</c:v>
                </c:pt>
                <c:pt idx="1">
                  <c:v>Có bộ phận/cán bộ chuyên trách cho hoạt động hỗ trợ pháp lý cho doanh nghiệp</c:v>
                </c:pt>
                <c:pt idx="2">
                  <c:v>Đề xuất, bố trí ngân sách hợp lý cho hoạt động hỗ trợ pháp lý cho doanh nghiệp</c:v>
                </c:pt>
                <c:pt idx="3">
                  <c:v>Tăng cường công tác phối hợp</c:v>
                </c:pt>
              </c:strCache>
            </c:strRef>
          </c:cat>
          <c:val>
            <c:numRef>
              <c:f>Sheet1!$B$2:$B$5</c:f>
              <c:numCache>
                <c:formatCode>0.00%</c:formatCode>
                <c:ptCount val="4"/>
                <c:pt idx="0">
                  <c:v>0.75700000000000001</c:v>
                </c:pt>
                <c:pt idx="1">
                  <c:v>0.748</c:v>
                </c:pt>
                <c:pt idx="2">
                  <c:v>0.63600000000000001</c:v>
                </c:pt>
                <c:pt idx="3" formatCode="0%">
                  <c:v>0.65</c:v>
                </c:pt>
              </c:numCache>
            </c:numRef>
          </c:val>
        </c:ser>
        <c:dLbls>
          <c:showLegendKey val="0"/>
          <c:showVal val="0"/>
          <c:showCatName val="0"/>
          <c:showSerName val="0"/>
          <c:showPercent val="0"/>
          <c:showBubbleSize val="0"/>
        </c:dLbls>
        <c:gapWidth val="150"/>
        <c:axId val="70037504"/>
        <c:axId val="70039040"/>
      </c:barChart>
      <c:catAx>
        <c:axId val="70037504"/>
        <c:scaling>
          <c:orientation val="minMax"/>
        </c:scaling>
        <c:delete val="0"/>
        <c:axPos val="l"/>
        <c:majorTickMark val="out"/>
        <c:minorTickMark val="none"/>
        <c:tickLblPos val="nextTo"/>
        <c:crossAx val="70039040"/>
        <c:crosses val="autoZero"/>
        <c:auto val="1"/>
        <c:lblAlgn val="ctr"/>
        <c:lblOffset val="100"/>
        <c:noMultiLvlLbl val="0"/>
      </c:catAx>
      <c:valAx>
        <c:axId val="70039040"/>
        <c:scaling>
          <c:orientation val="minMax"/>
        </c:scaling>
        <c:delete val="1"/>
        <c:axPos val="b"/>
        <c:majorGridlines/>
        <c:numFmt formatCode="0.00%" sourceLinked="1"/>
        <c:majorTickMark val="out"/>
        <c:minorTickMark val="none"/>
        <c:tickLblPos val="nextTo"/>
        <c:crossAx val="7003750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a:t>Nhóm hoạt động nào?</a:t>
            </a:r>
          </a:p>
        </c:rich>
      </c:tx>
      <c:overlay val="0"/>
    </c:title>
    <c:autoTitleDeleted val="0"/>
    <c:plotArea>
      <c:layout/>
      <c:pieChart>
        <c:varyColors val="1"/>
        <c:ser>
          <c:idx val="0"/>
          <c:order val="0"/>
          <c:tx>
            <c:strRef>
              <c:f>Sheet1!$B$1</c:f>
              <c:strCache>
                <c:ptCount val="1"/>
                <c:pt idx="0">
                  <c:v>13.1. Nhóm hoạt động nào?</c:v>
                </c:pt>
              </c:strCache>
            </c:strRef>
          </c:tx>
          <c:explosion val="17"/>
          <c:dLbls>
            <c:dLbl>
              <c:idx val="0"/>
              <c:layout>
                <c:manualLayout>
                  <c:x val="-0.30617401698027186"/>
                  <c:y val="0.18007662835249041"/>
                </c:manualLayout>
              </c:layout>
              <c:showLegendKey val="0"/>
              <c:showVal val="1"/>
              <c:showCatName val="1"/>
              <c:showSerName val="0"/>
              <c:showPercent val="0"/>
              <c:showBubbleSize val="0"/>
            </c:dLbl>
            <c:dLbl>
              <c:idx val="1"/>
              <c:layout>
                <c:manualLayout>
                  <c:x val="0.15034383612846516"/>
                  <c:y val="0.21583652618135377"/>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1. Xây dựng, quản lý, duy trì, cập nhật, khai thác và sử dụng cơ sở dữ liệu pháp luật</c:v>
                </c:pt>
                <c:pt idx="1">
                  <c:v>2. Xây dựng và tổ chức thực hiện chương trình hỗ trợ pháp lý cho doanh nghiệp nhỏ và vừa</c:v>
                </c:pt>
                <c:pt idx="2">
                  <c:v>3. Cả phương án (1) và (2)</c:v>
                </c:pt>
              </c:strCache>
            </c:strRef>
          </c:cat>
          <c:val>
            <c:numRef>
              <c:f>Sheet1!$B$2:$B$4</c:f>
              <c:numCache>
                <c:formatCode>0.00%</c:formatCode>
                <c:ptCount val="3"/>
                <c:pt idx="0">
                  <c:v>1.4E-2</c:v>
                </c:pt>
                <c:pt idx="1">
                  <c:v>0.19400000000000001</c:v>
                </c:pt>
                <c:pt idx="2">
                  <c:v>0.79200000000000004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pPr>
          <a:endParaRPr lang="en-US"/>
        </a:p>
      </c:txPr>
    </c:title>
    <c:autoTitleDeleted val="0"/>
    <c:plotArea>
      <c:layout/>
      <c:barChart>
        <c:barDir val="bar"/>
        <c:grouping val="clustered"/>
        <c:varyColors val="0"/>
        <c:ser>
          <c:idx val="0"/>
          <c:order val="0"/>
          <c:tx>
            <c:strRef>
              <c:f>Sheet1!$B$1</c:f>
              <c:strCache>
                <c:ptCount val="1"/>
                <c:pt idx="0">
                  <c:v>13.2. Về nhóm hoạt động xây dựng, quản lý, duy trì, cập nhật, khai thác và sử dụng cơ sở dữ liệu pháp luật, cần ưu tiên tập trung vào hoạt động (các hoạt động) cụ thể nào?</c:v>
                </c:pt>
              </c:strCache>
            </c:strRef>
          </c:tx>
          <c:invertIfNegative val="0"/>
          <c:dLbls>
            <c:showLegendKey val="0"/>
            <c:showVal val="1"/>
            <c:showCatName val="0"/>
            <c:showSerName val="0"/>
            <c:showPercent val="0"/>
            <c:showBubbleSize val="0"/>
            <c:showLeaderLines val="0"/>
          </c:dLbls>
          <c:cat>
            <c:strRef>
              <c:f>Sheet1!$A$2:$A$6</c:f>
              <c:strCache>
                <c:ptCount val="5"/>
                <c:pt idx="0">
                  <c:v>1. Cơ sở dữ liệu về văn bản quy phạm pháp luật</c:v>
                </c:pt>
                <c:pt idx="1">
                  <c:v>2. Cơ sở dữ liệu về vụ việc, vướng mắc pháp lý</c:v>
                </c:pt>
                <c:pt idx="2">
                  <c:v>2.1. Bản án, quyết định của tòa án; phán quyết, quyết định của trọng tài thương mại; quyết định xử lý vụ việc cạnh tranh; quyết định xử lý vi phạm hành chính liên quan đến doanh nghiệp</c:v>
                </c:pt>
                <c:pt idx="3">
                  <c:v>2.2. Văn bản trả lời của cơ quan nhà nước đối với vướng mắc pháp lý của doanh nghiệp</c:v>
                </c:pt>
                <c:pt idx="4">
                  <c:v>2.3 Văn bản tư vấn pháp luật của mạng lưới tư vấn viên pháp luật đối với các vụ việc, vướng mắc pháp lý theo yêu cầu của doanh nghiệp</c:v>
                </c:pt>
              </c:strCache>
            </c:strRef>
          </c:cat>
          <c:val>
            <c:numRef>
              <c:f>Sheet1!$B$2:$B$6</c:f>
              <c:numCache>
                <c:formatCode>0.00%</c:formatCode>
                <c:ptCount val="5"/>
                <c:pt idx="0">
                  <c:v>0.69899999999999995</c:v>
                </c:pt>
                <c:pt idx="1">
                  <c:v>0.71899999999999997</c:v>
                </c:pt>
                <c:pt idx="2">
                  <c:v>0.46700000000000003</c:v>
                </c:pt>
                <c:pt idx="3">
                  <c:v>0.57799999999999996</c:v>
                </c:pt>
                <c:pt idx="4">
                  <c:v>0.47699999999999998</c:v>
                </c:pt>
              </c:numCache>
            </c:numRef>
          </c:val>
        </c:ser>
        <c:dLbls>
          <c:showLegendKey val="0"/>
          <c:showVal val="0"/>
          <c:showCatName val="0"/>
          <c:showSerName val="0"/>
          <c:showPercent val="0"/>
          <c:showBubbleSize val="0"/>
        </c:dLbls>
        <c:gapWidth val="150"/>
        <c:axId val="198755072"/>
        <c:axId val="198756608"/>
      </c:barChart>
      <c:catAx>
        <c:axId val="198755072"/>
        <c:scaling>
          <c:orientation val="minMax"/>
        </c:scaling>
        <c:delete val="0"/>
        <c:axPos val="l"/>
        <c:majorTickMark val="out"/>
        <c:minorTickMark val="none"/>
        <c:tickLblPos val="nextTo"/>
        <c:crossAx val="198756608"/>
        <c:crosses val="autoZero"/>
        <c:auto val="1"/>
        <c:lblAlgn val="ctr"/>
        <c:lblOffset val="100"/>
        <c:noMultiLvlLbl val="0"/>
      </c:catAx>
      <c:valAx>
        <c:axId val="198756608"/>
        <c:scaling>
          <c:orientation val="minMax"/>
        </c:scaling>
        <c:delete val="1"/>
        <c:axPos val="b"/>
        <c:majorGridlines/>
        <c:numFmt formatCode="0.00%" sourceLinked="1"/>
        <c:majorTickMark val="out"/>
        <c:minorTickMark val="none"/>
        <c:tickLblPos val="nextTo"/>
        <c:crossAx val="19875507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3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13.3. Về chương trình hỗ trợ pháp lý cho doanh nghiệp nhỏ và vừa, cần ưu tiên tập trung vào chương trình nào?</c:v>
                </c:pt>
              </c:strCache>
            </c:strRef>
          </c:tx>
          <c:invertIfNegative val="0"/>
          <c:dLbls>
            <c:showLegendKey val="0"/>
            <c:showVal val="1"/>
            <c:showCatName val="0"/>
            <c:showSerName val="0"/>
            <c:showPercent val="0"/>
            <c:showBubbleSize val="0"/>
            <c:showLeaderLines val="0"/>
          </c:dLbls>
          <c:cat>
            <c:strRef>
              <c:f>Sheet1!$A$2:$A$4</c:f>
              <c:strCache>
                <c:ptCount val="3"/>
                <c:pt idx="0">
                  <c:v>1. Chương trình hỗ trợ pháp lý liên ngành cho doanh nghiệp nhỏ và vừa</c:v>
                </c:pt>
                <c:pt idx="1">
                  <c:v>2. Chương trình hỗ trợ cho doanh nghiệp trong phạm vi bộ, cơ quan ngang bộ</c:v>
                </c:pt>
                <c:pt idx="2">
                  <c:v>3.Chương trình hỗ trợ pháp lý cho doanh nghiệp nhỏ và vừa trong phạm vi địa phương</c:v>
                </c:pt>
              </c:strCache>
            </c:strRef>
          </c:cat>
          <c:val>
            <c:numRef>
              <c:f>Sheet1!$B$2:$B$4</c:f>
              <c:numCache>
                <c:formatCode>0.00%</c:formatCode>
                <c:ptCount val="3"/>
                <c:pt idx="0">
                  <c:v>0.76400000000000001</c:v>
                </c:pt>
                <c:pt idx="1">
                  <c:v>0.214</c:v>
                </c:pt>
                <c:pt idx="2">
                  <c:v>0.65700000000000003</c:v>
                </c:pt>
              </c:numCache>
            </c:numRef>
          </c:val>
        </c:ser>
        <c:dLbls>
          <c:showLegendKey val="0"/>
          <c:showVal val="0"/>
          <c:showCatName val="0"/>
          <c:showSerName val="0"/>
          <c:showPercent val="0"/>
          <c:showBubbleSize val="0"/>
        </c:dLbls>
        <c:gapWidth val="150"/>
        <c:axId val="198904064"/>
        <c:axId val="198905856"/>
      </c:barChart>
      <c:catAx>
        <c:axId val="198904064"/>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198905856"/>
        <c:crosses val="autoZero"/>
        <c:auto val="1"/>
        <c:lblAlgn val="ctr"/>
        <c:lblOffset val="100"/>
        <c:noMultiLvlLbl val="0"/>
      </c:catAx>
      <c:valAx>
        <c:axId val="198905856"/>
        <c:scaling>
          <c:orientation val="minMax"/>
        </c:scaling>
        <c:delete val="1"/>
        <c:axPos val="b"/>
        <c:majorGridlines/>
        <c:numFmt formatCode="0.00%" sourceLinked="1"/>
        <c:majorTickMark val="out"/>
        <c:minorTickMark val="none"/>
        <c:tickLblPos val="nextTo"/>
        <c:crossAx val="198904064"/>
        <c:crosses val="autoZero"/>
        <c:crossBetween val="between"/>
      </c:valAx>
    </c:plotArea>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mj-lt"/>
              </a:defRPr>
            </a:pPr>
            <a:r>
              <a:rPr lang="vi-VN" sz="1400"/>
              <a:t>Hoạt động (các hoạt động) nào mà doanh nghiệp, cơ quan, tổ chức, Ông/Bà sẽ quan tâm khi xây dựng Chương trình hỗ trợ pháp lý liên ngành dành cho doanh nghiệp nhỏ và vừa (do Bộ Tư pháp chủ trì) sau năm 2020?</a:t>
            </a:r>
          </a:p>
        </c:rich>
      </c:tx>
      <c:overlay val="0"/>
    </c:title>
    <c:autoTitleDeleted val="0"/>
    <c:plotArea>
      <c:layout/>
      <c:barChart>
        <c:barDir val="bar"/>
        <c:grouping val="clustered"/>
        <c:varyColors val="0"/>
        <c:ser>
          <c:idx val="0"/>
          <c:order val="0"/>
          <c:tx>
            <c:strRef>
              <c:f>Sheet1!$B$1</c:f>
              <c:strCache>
                <c:ptCount val="1"/>
                <c:pt idx="0">
                  <c:v>Câu 14: Hoạt động (các hoạt động) nào mà doanh nghiệp, cơ quan, tổ chức, Ông/Bà sẽ quan tâm khi xây dựng Chương trình hỗ trợ pháp lý liên ngành dành cho doanh nghiệp nhỏ và vừa (do Bộ Tư pháp chủ trì) sau năm 2020?</c:v>
                </c:pt>
              </c:strCache>
            </c:strRef>
          </c:tx>
          <c:invertIfNegative val="0"/>
          <c:dLbls>
            <c:showLegendKey val="0"/>
            <c:showVal val="1"/>
            <c:showCatName val="0"/>
            <c:showSerName val="0"/>
            <c:showPercent val="0"/>
            <c:showBubbleSize val="0"/>
            <c:showLeaderLines val="0"/>
          </c:dLbls>
          <c:cat>
            <c:strRef>
              <c:f>Sheet1!$A$2:$A$7</c:f>
              <c:strCache>
                <c:ptCount val="6"/>
                <c:pt idx="0">
                  <c:v>1. Hoạt động cung cấp thông tin, bao gồm thông tin pháp luật trong nước, thông tin pháp luật nước ngoài, pháp luật quốc tế, cảnh báo rủi ro pháp lý và chính sách liên quan</c:v>
                </c:pt>
                <c:pt idx="1">
                  <c:v>2. Bồi dưỡng kiến thức pháp luật cho doanh nghiệp nhỏ và vừa</c:v>
                </c:pt>
                <c:pt idx="2">
                  <c:v>3. Bồi dưỡng kiến thức pháp luật cho người làm công tác hỗ trợ pháp lý cho doanh nghiệp nhỏ và vừa</c:v>
                </c:pt>
                <c:pt idx="3">
                  <c:v>4. Bồi dưỡng kiến thức pháp luật cho mạng lưới tư vấn viên pháp luật</c:v>
                </c:pt>
                <c:pt idx="4">
                  <c:v>5. Hoạt động tư vấn pháp luật, bao gồm đối thoại, giải quyết các vướng mắc pháp lý cho doanh nghiệp và các hoạt động tư vấn pháp luật khác</c:v>
                </c:pt>
                <c:pt idx="5">
                  <c:v>6. Phát triển mạng lưới tư vấn viên pháp luật (tư vấn trực tiếp cho doanh nghiệp)</c:v>
                </c:pt>
              </c:strCache>
            </c:strRef>
          </c:cat>
          <c:val>
            <c:numRef>
              <c:f>Sheet1!$B$2:$B$7</c:f>
              <c:numCache>
                <c:formatCode>0.00%</c:formatCode>
                <c:ptCount val="6"/>
                <c:pt idx="0">
                  <c:v>0.65500000000000003</c:v>
                </c:pt>
                <c:pt idx="1">
                  <c:v>0.73399999999999999</c:v>
                </c:pt>
                <c:pt idx="2">
                  <c:v>0.56799999999999995</c:v>
                </c:pt>
                <c:pt idx="3">
                  <c:v>0.496</c:v>
                </c:pt>
                <c:pt idx="4">
                  <c:v>0.72699999999999998</c:v>
                </c:pt>
                <c:pt idx="5">
                  <c:v>0.56799999999999995</c:v>
                </c:pt>
              </c:numCache>
            </c:numRef>
          </c:val>
        </c:ser>
        <c:dLbls>
          <c:showLegendKey val="0"/>
          <c:showVal val="0"/>
          <c:showCatName val="0"/>
          <c:showSerName val="0"/>
          <c:showPercent val="0"/>
          <c:showBubbleSize val="0"/>
        </c:dLbls>
        <c:gapWidth val="150"/>
        <c:axId val="204083584"/>
        <c:axId val="204085120"/>
      </c:barChart>
      <c:catAx>
        <c:axId val="204083584"/>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204085120"/>
        <c:crosses val="autoZero"/>
        <c:auto val="1"/>
        <c:lblAlgn val="ctr"/>
        <c:lblOffset val="100"/>
        <c:noMultiLvlLbl val="0"/>
      </c:catAx>
      <c:valAx>
        <c:axId val="204085120"/>
        <c:scaling>
          <c:orientation val="minMax"/>
        </c:scaling>
        <c:delete val="1"/>
        <c:axPos val="b"/>
        <c:majorGridlines/>
        <c:numFmt formatCode="0.00%" sourceLinked="1"/>
        <c:majorTickMark val="out"/>
        <c:minorTickMark val="none"/>
        <c:tickLblPos val="nextTo"/>
        <c:crossAx val="204083584"/>
        <c:crosses val="autoZero"/>
        <c:crossBetween val="between"/>
      </c:valAx>
    </c:plotArea>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15.1. Về hình thức:</c:v>
                </c:pt>
              </c:strCache>
            </c:strRef>
          </c:tx>
          <c:dLbls>
            <c:dLbl>
              <c:idx val="0"/>
              <c:layout>
                <c:manualLayout>
                  <c:x val="4.3648448930205946E-2"/>
                  <c:y val="4.8511172057284203E-2"/>
                </c:manualLayout>
              </c:layout>
              <c:showLegendKey val="0"/>
              <c:showVal val="1"/>
              <c:showCatName val="1"/>
              <c:showSerName val="0"/>
              <c:showPercent val="0"/>
              <c:showBubbleSize val="0"/>
            </c:dLbl>
            <c:dLbl>
              <c:idx val="1"/>
              <c:layout>
                <c:manualLayout>
                  <c:x val="7.6572969589108864E-2"/>
                  <c:y val="-2.2164297367944001E-2"/>
                </c:manualLayout>
              </c:layout>
              <c:showLegendKey val="0"/>
              <c:showVal val="1"/>
              <c:showCatName val="1"/>
              <c:showSerName val="0"/>
              <c:showPercent val="0"/>
              <c:showBubbleSize val="0"/>
            </c:dLbl>
            <c:dLbl>
              <c:idx val="2"/>
              <c:layout>
                <c:manualLayout>
                  <c:x val="-1.0509591606978829E-2"/>
                  <c:y val="-7.7099183074377076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Triển khai trực tiếp các hoạt động tọa đàm/bồi dưỡng/đối thoại, tư vấn</c:v>
                </c:pt>
                <c:pt idx="1">
                  <c:v>Sử dụng công nghệ thông tin, như xây dựng các chương trình bồi dưỡng trực tuyến (online); trao đổi, tư vấn pháp luật trực tuyến, trên trang tin điện tử, mạng xã hội</c:v>
                </c:pt>
                <c:pt idx="2">
                  <c:v>Cả hai phương án trên</c:v>
                </c:pt>
              </c:strCache>
            </c:strRef>
          </c:cat>
          <c:val>
            <c:numRef>
              <c:f>Sheet1!$B$2:$B$4</c:f>
              <c:numCache>
                <c:formatCode>0.00%</c:formatCode>
                <c:ptCount val="3"/>
                <c:pt idx="0">
                  <c:v>0.255</c:v>
                </c:pt>
                <c:pt idx="1">
                  <c:v>9.1999999999999998E-2</c:v>
                </c:pt>
                <c:pt idx="2">
                  <c:v>0.65200000000000002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pPr>
          <a:endParaRPr lang="en-US"/>
        </a:p>
      </c:txPr>
    </c:title>
    <c:autoTitleDeleted val="0"/>
    <c:plotArea>
      <c:layout/>
      <c:barChart>
        <c:barDir val="bar"/>
        <c:grouping val="clustered"/>
        <c:varyColors val="0"/>
        <c:ser>
          <c:idx val="0"/>
          <c:order val="0"/>
          <c:tx>
            <c:strRef>
              <c:f>Sheet1!$B$1</c:f>
              <c:strCache>
                <c:ptCount val="1"/>
                <c:pt idx="0">
                  <c:v>15.2. Về nội dung/lĩnh vực</c:v>
                </c:pt>
              </c:strCache>
            </c:strRef>
          </c:tx>
          <c:invertIfNegative val="0"/>
          <c:dLbls>
            <c:showLegendKey val="0"/>
            <c:showVal val="1"/>
            <c:showCatName val="0"/>
            <c:showSerName val="0"/>
            <c:showPercent val="0"/>
            <c:showBubbleSize val="0"/>
            <c:showLeaderLines val="0"/>
          </c:dLbls>
          <c:cat>
            <c:strRef>
              <c:f>Sheet1!$A$2:$A$12</c:f>
              <c:strCache>
                <c:ptCount val="11"/>
                <c:pt idx="0">
                  <c:v>1. Pháp luật về hợp đồng</c:v>
                </c:pt>
                <c:pt idx="1">
                  <c:v>2. Pháp luật doanh nghiệp, quản trị doanh nghiệp, kế toán, kiểm toán</c:v>
                </c:pt>
                <c:pt idx="2">
                  <c:v>3. Pháp luật đầu tư, đấu thầu, cạnh tranh</c:v>
                </c:pt>
                <c:pt idx="3">
                  <c:v>4. Pháp luật lao động, bảo hiểm xã hội</c:v>
                </c:pt>
                <c:pt idx="4">
                  <c:v>5. Pháp luật sở hữu trí tuệ</c:v>
                </c:pt>
                <c:pt idx="5">
                  <c:v>6. Pháp luật đất đai, xây dựng, môi trường</c:v>
                </c:pt>
                <c:pt idx="6">
                  <c:v>7. Pháp luật về thuế, hải quan</c:v>
                </c:pt>
                <c:pt idx="7">
                  <c:v>8. Pháp luật về tín dụng, ngân hàng</c:v>
                </c:pt>
                <c:pt idx="8">
                  <c:v>9. Pháp luật về giải quyết tranh chấp</c:v>
                </c:pt>
                <c:pt idx="9">
                  <c:v>10. Pháp luật về thủ tục hành chính</c:v>
                </c:pt>
                <c:pt idx="10">
                  <c:v>11. Pháp luật về thương mại quốc tế</c:v>
                </c:pt>
              </c:strCache>
            </c:strRef>
          </c:cat>
          <c:val>
            <c:numRef>
              <c:f>Sheet1!$B$2:$B$12</c:f>
              <c:numCache>
                <c:formatCode>0.00%</c:formatCode>
                <c:ptCount val="11"/>
                <c:pt idx="0">
                  <c:v>0.83499999999999996</c:v>
                </c:pt>
                <c:pt idx="1">
                  <c:v>0.80600000000000005</c:v>
                </c:pt>
                <c:pt idx="2">
                  <c:v>0.71199999999999997</c:v>
                </c:pt>
                <c:pt idx="3">
                  <c:v>0.874</c:v>
                </c:pt>
                <c:pt idx="4">
                  <c:v>0.58299999999999996</c:v>
                </c:pt>
                <c:pt idx="5">
                  <c:v>0.748</c:v>
                </c:pt>
                <c:pt idx="6">
                  <c:v>0.61899999999999999</c:v>
                </c:pt>
                <c:pt idx="7">
                  <c:v>0.626</c:v>
                </c:pt>
                <c:pt idx="8">
                  <c:v>0.71199999999999997</c:v>
                </c:pt>
                <c:pt idx="9">
                  <c:v>0.56799999999999995</c:v>
                </c:pt>
                <c:pt idx="10">
                  <c:v>0.40300000000000002</c:v>
                </c:pt>
              </c:numCache>
            </c:numRef>
          </c:val>
        </c:ser>
        <c:dLbls>
          <c:showLegendKey val="0"/>
          <c:showVal val="0"/>
          <c:showCatName val="0"/>
          <c:showSerName val="0"/>
          <c:showPercent val="0"/>
          <c:showBubbleSize val="0"/>
        </c:dLbls>
        <c:gapWidth val="150"/>
        <c:axId val="204178176"/>
        <c:axId val="204179712"/>
      </c:barChart>
      <c:catAx>
        <c:axId val="204178176"/>
        <c:scaling>
          <c:orientation val="minMax"/>
        </c:scaling>
        <c:delete val="0"/>
        <c:axPos val="l"/>
        <c:majorTickMark val="out"/>
        <c:minorTickMark val="none"/>
        <c:tickLblPos val="nextTo"/>
        <c:crossAx val="204179712"/>
        <c:crosses val="autoZero"/>
        <c:auto val="1"/>
        <c:lblAlgn val="ctr"/>
        <c:lblOffset val="100"/>
        <c:noMultiLvlLbl val="0"/>
      </c:catAx>
      <c:valAx>
        <c:axId val="204179712"/>
        <c:scaling>
          <c:orientation val="minMax"/>
        </c:scaling>
        <c:delete val="1"/>
        <c:axPos val="b"/>
        <c:majorGridlines/>
        <c:numFmt formatCode="0.00%" sourceLinked="1"/>
        <c:majorTickMark val="out"/>
        <c:minorTickMark val="none"/>
        <c:tickLblPos val="nextTo"/>
        <c:crossAx val="20417817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Ông/Bà đánh giá chung về hiệu quả, chất lượng của Chương trình hỗ trợ pháp lý liên ngành dành cho doanh nghiệp (Chương trình 585) qua 10 năm thực hiện như thế nào?</c:v>
                </c:pt>
              </c:strCache>
            </c:strRef>
          </c:tx>
          <c:dPt>
            <c:idx val="1"/>
            <c:bubble3D val="0"/>
            <c:spPr>
              <a:solidFill>
                <a:schemeClr val="accent1">
                  <a:lumMod val="20000"/>
                  <a:lumOff val="8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Thiết thực với doanh nghiệp</c:v>
                </c:pt>
                <c:pt idx="1">
                  <c:v>Còn mang tính hình thức</c:v>
                </c:pt>
              </c:strCache>
            </c:strRef>
          </c:cat>
          <c:val>
            <c:numRef>
              <c:f>Sheet1!$B$2:$B$3</c:f>
              <c:numCache>
                <c:formatCode>0</c:formatCode>
                <c:ptCount val="2"/>
                <c:pt idx="0">
                  <c:v>372</c:v>
                </c:pt>
                <c:pt idx="1">
                  <c:v>128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785746012517654"/>
          <c:y val="0.46469807063590735"/>
          <c:w val="0.34009125782354127"/>
          <c:h val="0.2585945506811648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0">
                <a:latin typeface="Times New Roman" pitchFamily="18" charset="0"/>
                <a:cs typeface="Times New Roman" pitchFamily="18" charset="0"/>
              </a:defRPr>
            </a:pPr>
            <a:r>
              <a:rPr lang="vi-VN"/>
              <a:t>Ông/Bà có thấy cần thiết phải ban hành Thông tư hoặc văn bản hướng dẫn chi tiết hơn về hỗ trợ pháp lý cho doanh nghiệp nhỏ và vừa để tổ chức thi hành Nghị định số 55/2019/NĐ-CP?</a:t>
            </a:r>
          </a:p>
        </c:rich>
      </c:tx>
      <c:overlay val="0"/>
    </c:title>
    <c:autoTitleDeleted val="0"/>
    <c:plotArea>
      <c:layout/>
      <c:pieChart>
        <c:varyColors val="1"/>
        <c:ser>
          <c:idx val="0"/>
          <c:order val="0"/>
          <c:tx>
            <c:strRef>
              <c:f>Sheet1!$B$1</c:f>
              <c:strCache>
                <c:ptCount val="1"/>
                <c:pt idx="0">
                  <c:v>Câu 16: Ông/Bà có thấy cần thiết phải ban hành Thông tư hoặc văn bản hướng dẫn chi tiết hơn về hỗ trợ pháp lý cho doanh nghiệp nhỏ và vừa để tổ chức thi hành Nghị định số 55/2019/NĐ-CP?</c:v>
                </c:pt>
              </c:strCache>
            </c:strRef>
          </c:tx>
          <c:dLbls>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0.00%</c:formatCode>
                <c:ptCount val="2"/>
                <c:pt idx="0">
                  <c:v>0.82699999999999996</c:v>
                </c:pt>
                <c:pt idx="1">
                  <c:v>0.17299999999999999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0.01969</cdr:x>
      <cdr:y>0.20395</cdr:y>
    </cdr:from>
    <cdr:to>
      <cdr:x>0.50592</cdr:x>
      <cdr:y>0.26646</cdr:y>
    </cdr:to>
    <cdr:sp macro="" textlink="">
      <cdr:nvSpPr>
        <cdr:cNvPr id="2" name="Text Box 1"/>
        <cdr:cNvSpPr txBox="1"/>
      </cdr:nvSpPr>
      <cdr:spPr>
        <a:xfrm xmlns:a="http://schemas.openxmlformats.org/drawingml/2006/main">
          <a:off x="118754" y="736269"/>
          <a:ext cx="2933205" cy="225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itchFamily="18" charset="0"/>
              <a:cs typeface="Times New Roman" pitchFamily="18" charset="0"/>
            </a:rPr>
            <a:t>Chương</a:t>
          </a:r>
          <a:r>
            <a:rPr lang="en-US" sz="1000" baseline="0">
              <a:latin typeface="Times New Roman" pitchFamily="18" charset="0"/>
              <a:cs typeface="Times New Roman" pitchFamily="18" charset="0"/>
            </a:rPr>
            <a:t> trình hỗ trợ pháp lý cho doanh nghiệp</a:t>
          </a:r>
          <a:endParaRPr lang="en-US" sz="10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0.01969</cdr:x>
      <cdr:y>0.20395</cdr:y>
    </cdr:from>
    <cdr:to>
      <cdr:x>0.50592</cdr:x>
      <cdr:y>0.26646</cdr:y>
    </cdr:to>
    <cdr:sp macro="" textlink="">
      <cdr:nvSpPr>
        <cdr:cNvPr id="2" name="Text Box 1"/>
        <cdr:cNvSpPr txBox="1"/>
      </cdr:nvSpPr>
      <cdr:spPr>
        <a:xfrm xmlns:a="http://schemas.openxmlformats.org/drawingml/2006/main">
          <a:off x="118754" y="736269"/>
          <a:ext cx="2933205" cy="225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itchFamily="18" charset="0"/>
              <a:cs typeface="Times New Roman" pitchFamily="18" charset="0"/>
            </a:rPr>
            <a:t>Chương</a:t>
          </a:r>
          <a:r>
            <a:rPr lang="en-US" sz="1000" baseline="0">
              <a:latin typeface="Times New Roman" pitchFamily="18" charset="0"/>
              <a:cs typeface="Times New Roman" pitchFamily="18" charset="0"/>
            </a:rPr>
            <a:t> trình hỗ trợ pháp lý cho doanh nghiệp</a:t>
          </a:r>
          <a:endParaRPr lang="en-US" sz="10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0.01969</cdr:x>
      <cdr:y>0.20395</cdr:y>
    </cdr:from>
    <cdr:to>
      <cdr:x>0.50592</cdr:x>
      <cdr:y>0.26646</cdr:y>
    </cdr:to>
    <cdr:sp macro="" textlink="">
      <cdr:nvSpPr>
        <cdr:cNvPr id="2" name="Text Box 1"/>
        <cdr:cNvSpPr txBox="1"/>
      </cdr:nvSpPr>
      <cdr:spPr>
        <a:xfrm xmlns:a="http://schemas.openxmlformats.org/drawingml/2006/main">
          <a:off x="118754" y="736269"/>
          <a:ext cx="2933205" cy="225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itchFamily="18" charset="0"/>
              <a:cs typeface="Times New Roman" pitchFamily="18" charset="0"/>
            </a:rPr>
            <a:t>Chương</a:t>
          </a:r>
          <a:r>
            <a:rPr lang="en-US" sz="1000" baseline="0">
              <a:latin typeface="Times New Roman" pitchFamily="18" charset="0"/>
              <a:cs typeface="Times New Roman" pitchFamily="18" charset="0"/>
            </a:rPr>
            <a:t> trình hỗ trợ pháp lý cho doanh nghiệp</a:t>
          </a:r>
          <a:endParaRPr lang="en-US" sz="10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5D1903-2C27-41A2-8B7C-74D46BCF35A3}">
  <ds:schemaRefs>
    <ds:schemaRef ds:uri="http://schemas.openxmlformats.org/officeDocument/2006/bibliography"/>
  </ds:schemaRefs>
</ds:datastoreItem>
</file>

<file path=customXml/itemProps2.xml><?xml version="1.0" encoding="utf-8"?>
<ds:datastoreItem xmlns:ds="http://schemas.openxmlformats.org/officeDocument/2006/customXml" ds:itemID="{68664D22-E61C-47AE-8D8B-2C6152F63540}"/>
</file>

<file path=customXml/itemProps3.xml><?xml version="1.0" encoding="utf-8"?>
<ds:datastoreItem xmlns:ds="http://schemas.openxmlformats.org/officeDocument/2006/customXml" ds:itemID="{CE6CC120-BC75-45F1-AE69-50FC28EED00F}"/>
</file>

<file path=customXml/itemProps4.xml><?xml version="1.0" encoding="utf-8"?>
<ds:datastoreItem xmlns:ds="http://schemas.openxmlformats.org/officeDocument/2006/customXml" ds:itemID="{24AE9EE5-5614-4EF9-8A86-09ABF03EF22A}"/>
</file>

<file path=docProps/app.xml><?xml version="1.0" encoding="utf-8"?>
<Properties xmlns="http://schemas.openxmlformats.org/officeDocument/2006/extended-properties" xmlns:vt="http://schemas.openxmlformats.org/officeDocument/2006/docPropsVTypes">
  <Template>Normal</Template>
  <TotalTime>6</TotalTime>
  <Pages>36</Pages>
  <Words>2439</Words>
  <Characters>13907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tuytv</cp:lastModifiedBy>
  <cp:revision>4</cp:revision>
  <cp:lastPrinted>2020-07-17T19:28:00Z</cp:lastPrinted>
  <dcterms:created xsi:type="dcterms:W3CDTF">2020-07-17T19:24:00Z</dcterms:created>
  <dcterms:modified xsi:type="dcterms:W3CDTF">2020-07-17T19:31:00Z</dcterms:modified>
</cp:coreProperties>
</file>